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C246" w14:textId="27964757" w:rsidR="00000264" w:rsidRDefault="001B5112">
      <w:pPr>
        <w:pStyle w:val="Heading1"/>
        <w:rPr>
          <w:rFonts w:asciiTheme="minorHAnsi" w:hAnsiTheme="minorHAnsi" w:cstheme="minorHAnsi"/>
          <w:sz w:val="20"/>
          <w:szCs w:val="20"/>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sz w:val="20"/>
          <w:szCs w:val="2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rFonts w:asciiTheme="minorHAnsi" w:hAnsiTheme="minorHAnsi" w:cstheme="minorHAnsi"/>
          <w:sz w:val="20"/>
          <w:szCs w:val="20"/>
        </w:rPr>
        <w:t xml:space="preserve"> </w:t>
      </w:r>
      <w:r>
        <w:rPr>
          <w:sz w:val="20"/>
          <w:szCs w:val="20"/>
        </w:rPr>
        <w:t>(202</w:t>
      </w:r>
      <w:r w:rsidR="00EB4AC6">
        <w:rPr>
          <w:sz w:val="20"/>
          <w:szCs w:val="20"/>
        </w:rPr>
        <w:t>3</w:t>
      </w:r>
      <w:r>
        <w:rPr>
          <w:sz w:val="20"/>
          <w:szCs w:val="20"/>
        </w:rPr>
        <w:t xml:space="preserve"> to 202</w:t>
      </w:r>
      <w:r w:rsidR="00EB4AC6">
        <w:rPr>
          <w:sz w:val="20"/>
          <w:szCs w:val="20"/>
        </w:rPr>
        <w:t>4</w:t>
      </w:r>
      <w:r>
        <w:rPr>
          <w:sz w:val="20"/>
          <w:szCs w:val="20"/>
        </w:rPr>
        <w:t xml:space="preserve"> academic year)</w:t>
      </w:r>
    </w:p>
    <w:p w14:paraId="7880C247" w14:textId="77777777" w:rsidR="00000264" w:rsidRDefault="001B5112">
      <w:pPr>
        <w:pStyle w:val="Heading2"/>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 xml:space="preserve">This statement details our school’s use of pupil premium funding to help improve the attainment of our disadvantaged pupils. </w:t>
      </w:r>
    </w:p>
    <w:p w14:paraId="7880C248" w14:textId="77777777" w:rsidR="00000264" w:rsidRDefault="001B5112">
      <w:pPr>
        <w:pStyle w:val="Heading2"/>
        <w:spacing w:before="240"/>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 xml:space="preserve">It outlines our pupil premium strategy, how we intend to spend the funding in this academic year and the effect that last year’s spending of pupil premium had within our school. </w:t>
      </w:r>
    </w:p>
    <w:p w14:paraId="7880C249" w14:textId="77777777" w:rsidR="00000264" w:rsidRDefault="001B5112">
      <w:pPr>
        <w:pStyle w:val="Heading2"/>
        <w:rPr>
          <w:rFonts w:asciiTheme="minorHAnsi" w:hAnsiTheme="minorHAnsi" w:cstheme="minorHAnsi"/>
          <w:sz w:val="20"/>
          <w:szCs w:val="20"/>
        </w:rPr>
      </w:pPr>
      <w:r>
        <w:rPr>
          <w:rFonts w:asciiTheme="minorHAnsi" w:hAnsiTheme="minorHAnsi" w:cstheme="minorHAnsi"/>
          <w:sz w:val="20"/>
          <w:szCs w:val="20"/>
        </w:rPr>
        <w:t>School overview</w:t>
      </w:r>
      <w:bookmarkEnd w:id="5"/>
      <w:bookmarkEnd w:id="6"/>
      <w:bookmarkEnd w:id="7"/>
      <w:bookmarkEnd w:id="8"/>
      <w:bookmarkEnd w:id="9"/>
      <w:bookmarkEnd w:id="10"/>
      <w:bookmarkEnd w:id="11"/>
      <w:bookmarkEnd w:id="12"/>
      <w:bookmarkEnd w:id="13"/>
    </w:p>
    <w:tbl>
      <w:tblPr>
        <w:tblW w:w="5377" w:type="pct"/>
        <w:tblCellMar>
          <w:left w:w="10" w:type="dxa"/>
          <w:right w:w="10" w:type="dxa"/>
        </w:tblCellMar>
        <w:tblLook w:val="04A0" w:firstRow="1" w:lastRow="0" w:firstColumn="1" w:lastColumn="0" w:noHBand="0" w:noVBand="1"/>
      </w:tblPr>
      <w:tblGrid>
        <w:gridCol w:w="6517"/>
        <w:gridCol w:w="3684"/>
      </w:tblGrid>
      <w:tr w:rsidR="00000264" w14:paraId="7880C24C"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4A"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Detail</w:t>
            </w:r>
          </w:p>
        </w:tc>
        <w:tc>
          <w:tcPr>
            <w:tcW w:w="36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4B"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Data</w:t>
            </w:r>
          </w:p>
        </w:tc>
      </w:tr>
      <w:tr w:rsidR="00000264" w14:paraId="7880C24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4D"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School name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4E" w14:textId="77777777" w:rsidR="00000264" w:rsidRDefault="001B5112">
            <w:pPr>
              <w:pStyle w:val="TableRow"/>
              <w:rPr>
                <w:rFonts w:asciiTheme="minorHAnsi" w:hAnsiTheme="minorHAnsi" w:cstheme="minorHAnsi"/>
                <w:sz w:val="20"/>
                <w:szCs w:val="20"/>
              </w:rPr>
            </w:pPr>
            <w:proofErr w:type="spellStart"/>
            <w:r>
              <w:rPr>
                <w:rFonts w:asciiTheme="minorHAnsi" w:hAnsiTheme="minorHAnsi" w:cstheme="minorHAnsi"/>
                <w:sz w:val="20"/>
                <w:szCs w:val="20"/>
              </w:rPr>
              <w:t>Sandymoor</w:t>
            </w:r>
            <w:proofErr w:type="spellEnd"/>
            <w:r>
              <w:rPr>
                <w:rFonts w:asciiTheme="minorHAnsi" w:hAnsiTheme="minorHAnsi" w:cstheme="minorHAnsi"/>
                <w:sz w:val="20"/>
                <w:szCs w:val="20"/>
              </w:rPr>
              <w:t xml:space="preserve"> Ormiston Academy</w:t>
            </w:r>
          </w:p>
        </w:tc>
      </w:tr>
      <w:tr w:rsidR="00000264" w14:paraId="7880C25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0"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 xml:space="preserve">Number of pupils in school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1" w14:textId="5B3D590F"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6</w:t>
            </w:r>
            <w:r w:rsidR="00EB4AC6">
              <w:rPr>
                <w:rFonts w:asciiTheme="minorHAnsi" w:hAnsiTheme="minorHAnsi" w:cstheme="minorHAnsi"/>
                <w:sz w:val="20"/>
                <w:szCs w:val="20"/>
              </w:rPr>
              <w:t>23</w:t>
            </w:r>
          </w:p>
        </w:tc>
      </w:tr>
      <w:tr w:rsidR="00000264" w14:paraId="7880C25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3"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Proportion (%) of pupil premium eligible pupils</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4"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30%</w:t>
            </w:r>
          </w:p>
        </w:tc>
      </w:tr>
      <w:tr w:rsidR="00000264" w14:paraId="7880C25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6"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 xml:space="preserve">Academic year/years that our current pupil premium strategy plan covers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7" w14:textId="379580E9"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202</w:t>
            </w:r>
            <w:r w:rsidR="00EB4AC6">
              <w:rPr>
                <w:rFonts w:asciiTheme="minorHAnsi" w:hAnsiTheme="minorHAnsi" w:cstheme="minorHAnsi"/>
                <w:sz w:val="20"/>
                <w:szCs w:val="20"/>
              </w:rPr>
              <w:t>3</w:t>
            </w:r>
            <w:r>
              <w:rPr>
                <w:rFonts w:asciiTheme="minorHAnsi" w:hAnsiTheme="minorHAnsi" w:cstheme="minorHAnsi"/>
                <w:sz w:val="20"/>
                <w:szCs w:val="20"/>
              </w:rPr>
              <w:t>-2</w:t>
            </w:r>
            <w:r w:rsidR="00EB4AC6">
              <w:rPr>
                <w:rFonts w:asciiTheme="minorHAnsi" w:hAnsiTheme="minorHAnsi" w:cstheme="minorHAnsi"/>
                <w:sz w:val="20"/>
                <w:szCs w:val="20"/>
              </w:rPr>
              <w:t>4</w:t>
            </w:r>
          </w:p>
        </w:tc>
      </w:tr>
      <w:tr w:rsidR="00000264" w14:paraId="7880C25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9"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Date this statement was published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A" w14:textId="12E6C39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October 202</w:t>
            </w:r>
            <w:r w:rsidR="00EB4AC6">
              <w:rPr>
                <w:rFonts w:asciiTheme="minorHAnsi" w:hAnsiTheme="minorHAnsi" w:cstheme="minorHAnsi"/>
                <w:sz w:val="20"/>
                <w:szCs w:val="20"/>
              </w:rPr>
              <w:t>3</w:t>
            </w:r>
          </w:p>
        </w:tc>
      </w:tr>
      <w:tr w:rsidR="00000264" w14:paraId="7880C25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C"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Date on which it will be reviewed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D" w14:textId="673131B0"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September 202</w:t>
            </w:r>
            <w:r w:rsidR="00EB4AC6">
              <w:rPr>
                <w:rFonts w:asciiTheme="minorHAnsi" w:hAnsiTheme="minorHAnsi" w:cstheme="minorHAnsi"/>
                <w:sz w:val="20"/>
                <w:szCs w:val="20"/>
              </w:rPr>
              <w:t>4</w:t>
            </w:r>
          </w:p>
        </w:tc>
      </w:tr>
      <w:tr w:rsidR="00000264" w14:paraId="7880C26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5F"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Statement authorised by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60"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Sally Jones, Principal</w:t>
            </w:r>
          </w:p>
        </w:tc>
      </w:tr>
      <w:tr w:rsidR="00000264" w14:paraId="7880C26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62"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Pupil premium 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63" w14:textId="3C22770C" w:rsidR="00000264" w:rsidRDefault="001B5112">
            <w:pPr>
              <w:pStyle w:val="TableRow"/>
              <w:ind w:left="0"/>
              <w:rPr>
                <w:rFonts w:asciiTheme="minorHAnsi" w:hAnsiTheme="minorHAnsi" w:cstheme="minorHAnsi"/>
                <w:sz w:val="20"/>
                <w:szCs w:val="20"/>
              </w:rPr>
            </w:pPr>
            <w:r>
              <w:rPr>
                <w:rFonts w:asciiTheme="minorHAnsi" w:hAnsiTheme="minorHAnsi" w:cstheme="minorHAnsi"/>
                <w:sz w:val="20"/>
                <w:szCs w:val="20"/>
              </w:rPr>
              <w:t xml:space="preserve"> Vice Principal</w:t>
            </w:r>
            <w:r w:rsidR="00D64E24">
              <w:rPr>
                <w:rFonts w:asciiTheme="minorHAnsi" w:hAnsiTheme="minorHAnsi" w:cstheme="minorHAnsi"/>
                <w:sz w:val="20"/>
                <w:szCs w:val="20"/>
              </w:rPr>
              <w:t xml:space="preserve"> / Principal</w:t>
            </w:r>
          </w:p>
        </w:tc>
      </w:tr>
      <w:tr w:rsidR="00000264" w14:paraId="7880C26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65"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Governor / Trustee 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66" w14:textId="69A4EFBF"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 xml:space="preserve">Simon Hurst, </w:t>
            </w:r>
            <w:r w:rsidR="00D64E24">
              <w:rPr>
                <w:rFonts w:asciiTheme="minorHAnsi" w:hAnsiTheme="minorHAnsi" w:cstheme="minorHAnsi"/>
                <w:sz w:val="20"/>
                <w:szCs w:val="20"/>
              </w:rPr>
              <w:t xml:space="preserve">Vice Chair of </w:t>
            </w:r>
            <w:proofErr w:type="spellStart"/>
            <w:r w:rsidR="00D64E24">
              <w:rPr>
                <w:rFonts w:asciiTheme="minorHAnsi" w:hAnsiTheme="minorHAnsi" w:cstheme="minorHAnsi"/>
                <w:sz w:val="20"/>
                <w:szCs w:val="20"/>
              </w:rPr>
              <w:t>Govs</w:t>
            </w:r>
            <w:proofErr w:type="spellEnd"/>
          </w:p>
        </w:tc>
      </w:tr>
    </w:tbl>
    <w:bookmarkEnd w:id="2"/>
    <w:bookmarkEnd w:id="3"/>
    <w:bookmarkEnd w:id="4"/>
    <w:p w14:paraId="7880C268" w14:textId="77777777" w:rsidR="00000264" w:rsidRDefault="001B5112">
      <w:pPr>
        <w:spacing w:before="480" w:line="240" w:lineRule="auto"/>
        <w:rPr>
          <w:rFonts w:asciiTheme="minorHAnsi" w:hAnsiTheme="minorHAnsi" w:cstheme="minorHAnsi"/>
          <w:b/>
          <w:color w:val="104F75"/>
          <w:sz w:val="20"/>
          <w:szCs w:val="20"/>
        </w:rPr>
      </w:pPr>
      <w:r>
        <w:rPr>
          <w:rFonts w:asciiTheme="minorHAnsi" w:hAnsiTheme="minorHAnsi" w:cstheme="minorHAnsi"/>
          <w:b/>
          <w:color w:val="104F75"/>
          <w:sz w:val="20"/>
          <w:szCs w:val="20"/>
        </w:rPr>
        <w:t>Funding overview</w:t>
      </w:r>
    </w:p>
    <w:tbl>
      <w:tblPr>
        <w:tblW w:w="10201" w:type="dxa"/>
        <w:tblCellMar>
          <w:left w:w="10" w:type="dxa"/>
          <w:right w:w="10" w:type="dxa"/>
        </w:tblCellMar>
        <w:tblLook w:val="04A0" w:firstRow="1" w:lastRow="0" w:firstColumn="1" w:lastColumn="0" w:noHBand="0" w:noVBand="1"/>
      </w:tblPr>
      <w:tblGrid>
        <w:gridCol w:w="6516"/>
        <w:gridCol w:w="3685"/>
      </w:tblGrid>
      <w:tr w:rsidR="00000264" w14:paraId="7880C26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880C269" w14:textId="77777777" w:rsidR="00000264" w:rsidRDefault="001B5112">
            <w:pPr>
              <w:pStyle w:val="TableRow"/>
              <w:rPr>
                <w:rFonts w:asciiTheme="minorHAnsi" w:hAnsiTheme="minorHAnsi" w:cstheme="minorHAnsi"/>
                <w:sz w:val="20"/>
                <w:szCs w:val="20"/>
              </w:rPr>
            </w:pPr>
            <w:r>
              <w:rPr>
                <w:rFonts w:asciiTheme="minorHAnsi" w:hAnsiTheme="minorHAnsi" w:cstheme="minorHAnsi"/>
                <w:b/>
                <w:sz w:val="20"/>
                <w:szCs w:val="20"/>
              </w:rPr>
              <w:t>Detail</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880C26A" w14:textId="77777777" w:rsidR="00000264" w:rsidRDefault="001B5112">
            <w:pPr>
              <w:pStyle w:val="TableRow"/>
              <w:rPr>
                <w:rFonts w:asciiTheme="minorHAnsi" w:hAnsiTheme="minorHAnsi" w:cstheme="minorHAnsi"/>
                <w:sz w:val="20"/>
                <w:szCs w:val="20"/>
              </w:rPr>
            </w:pPr>
            <w:r>
              <w:rPr>
                <w:rFonts w:asciiTheme="minorHAnsi" w:hAnsiTheme="minorHAnsi" w:cstheme="minorHAnsi"/>
                <w:b/>
                <w:sz w:val="20"/>
                <w:szCs w:val="20"/>
              </w:rPr>
              <w:t>Amount</w:t>
            </w:r>
          </w:p>
        </w:tc>
      </w:tr>
      <w:tr w:rsidR="00000264" w14:paraId="7880C26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0C26C"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Pupil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6D"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£154,645</w:t>
            </w:r>
          </w:p>
        </w:tc>
      </w:tr>
      <w:tr w:rsidR="00000264" w14:paraId="7880C27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0C26F"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Recovery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70"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£22,655</w:t>
            </w:r>
          </w:p>
        </w:tc>
      </w:tr>
      <w:tr w:rsidR="00000264" w14:paraId="7880C27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0C272"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Pupil premium funding carried forward from previous years (enter £0 if not applicable)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73"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£0</w:t>
            </w:r>
          </w:p>
        </w:tc>
      </w:tr>
      <w:tr w:rsidR="00000264" w14:paraId="7880C279" w14:textId="77777777">
        <w:trPr>
          <w:trHeight w:val="37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0C275" w14:textId="77777777" w:rsidR="00000264" w:rsidRDefault="001B5112">
            <w:pPr>
              <w:pStyle w:val="TableRow"/>
              <w:ind w:left="0"/>
              <w:rPr>
                <w:rFonts w:asciiTheme="minorHAnsi" w:hAnsiTheme="minorHAnsi" w:cstheme="minorHAnsi"/>
                <w:sz w:val="20"/>
                <w:szCs w:val="20"/>
              </w:rPr>
            </w:pPr>
            <w:r>
              <w:rPr>
                <w:rFonts w:asciiTheme="minorHAnsi" w:hAnsiTheme="minorHAnsi" w:cstheme="minorHAnsi"/>
                <w:sz w:val="20"/>
                <w:szCs w:val="20"/>
              </w:rPr>
              <w:t>Funding for 2022-23:</w:t>
            </w:r>
          </w:p>
          <w:p w14:paraId="7880C276"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Pupils in Secondary School (Years 7 to 11) recorded as Ever 6 FSM: £985.</w:t>
            </w:r>
          </w:p>
          <w:p w14:paraId="7880C277" w14:textId="77777777" w:rsidR="00000264" w:rsidRDefault="001B5112">
            <w:pPr>
              <w:pStyle w:val="TableRow"/>
              <w:rPr>
                <w:rFonts w:asciiTheme="minorHAnsi" w:hAnsiTheme="minorHAnsi" w:cstheme="minorHAnsi"/>
                <w:b/>
                <w:sz w:val="20"/>
                <w:szCs w:val="20"/>
              </w:rPr>
            </w:pPr>
            <w:r>
              <w:rPr>
                <w:rFonts w:asciiTheme="minorHAnsi" w:hAnsiTheme="minorHAnsi" w:cstheme="minorHAnsi"/>
                <w:b/>
                <w:sz w:val="20"/>
                <w:szCs w:val="20"/>
              </w:rPr>
              <w:t>Looked after children (LAC) and previously LAC (adopted from care, or under a special guardianship order, a child arrangements order or a residence order): £2,410.</w:t>
            </w:r>
          </w:p>
          <w:p w14:paraId="7880C278"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Service children (pupils from Reception to Year 11 recorded as an Ever 6 service child or in receipt of a child pension from the Ministry of Defence): £320.</w:t>
            </w:r>
          </w:p>
        </w:tc>
      </w:tr>
    </w:tbl>
    <w:p w14:paraId="7880C27A" w14:textId="77777777" w:rsidR="00000264" w:rsidRDefault="001B5112">
      <w:pPr>
        <w:pStyle w:val="Heading1"/>
        <w:rPr>
          <w:rFonts w:asciiTheme="minorHAnsi" w:hAnsiTheme="minorHAnsi" w:cstheme="minorHAnsi"/>
          <w:sz w:val="20"/>
          <w:szCs w:val="20"/>
        </w:rPr>
      </w:pPr>
      <w:r>
        <w:rPr>
          <w:rFonts w:asciiTheme="minorHAnsi" w:hAnsiTheme="minorHAnsi" w:cstheme="minorHAnsi"/>
          <w:sz w:val="20"/>
          <w:szCs w:val="20"/>
        </w:rPr>
        <w:lastRenderedPageBreak/>
        <w:t>Part A: Pupil premium strategy plan</w:t>
      </w:r>
    </w:p>
    <w:p w14:paraId="7880C27B" w14:textId="77777777" w:rsidR="00000264" w:rsidRDefault="001B5112">
      <w:pPr>
        <w:pStyle w:val="Heading2"/>
        <w:rPr>
          <w:rFonts w:asciiTheme="minorHAnsi" w:hAnsiTheme="minorHAnsi" w:cstheme="minorHAnsi"/>
          <w:sz w:val="20"/>
          <w:szCs w:val="20"/>
        </w:rPr>
      </w:pPr>
      <w:bookmarkStart w:id="14" w:name="_Toc357771640"/>
      <w:bookmarkStart w:id="15" w:name="_Toc346793418"/>
      <w:r>
        <w:rPr>
          <w:rFonts w:asciiTheme="minorHAnsi" w:hAnsiTheme="minorHAnsi" w:cstheme="minorHAnsi"/>
          <w:sz w:val="20"/>
          <w:szCs w:val="20"/>
        </w:rPr>
        <w:t>Statement of intent</w:t>
      </w:r>
    </w:p>
    <w:tbl>
      <w:tblPr>
        <w:tblW w:w="10201" w:type="dxa"/>
        <w:tblCellMar>
          <w:left w:w="10" w:type="dxa"/>
          <w:right w:w="10" w:type="dxa"/>
        </w:tblCellMar>
        <w:tblLook w:val="04A0" w:firstRow="1" w:lastRow="0" w:firstColumn="1" w:lastColumn="0" w:noHBand="0" w:noVBand="1"/>
      </w:tblPr>
      <w:tblGrid>
        <w:gridCol w:w="10201"/>
      </w:tblGrid>
      <w:tr w:rsidR="00000264" w14:paraId="7880C286" w14:textId="77777777">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7C" w14:textId="77777777" w:rsidR="00000264" w:rsidRDefault="001B511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Our intention is that all pupils, irrespective of their background or the challenges they face, make good progress and achieve high attainment across the curriculum. </w:t>
            </w:r>
          </w:p>
          <w:p w14:paraId="7880C27D" w14:textId="77777777" w:rsidR="00000264" w:rsidRDefault="001B511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The focus of our pupil premium strategy is to support disadvantaged pupils to achieve that goal, including progress for those who are already high attainers. We will consider the challenges faced by vulnerable pupils, such as those who have a social worker and young carers. The activity we have outlined in this statement is also intended to support their needs, regardless of whether they are disadvantaged or not. </w:t>
            </w:r>
          </w:p>
          <w:p w14:paraId="7880C27E" w14:textId="77777777" w:rsidR="00000264" w:rsidRDefault="001B511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7880C27F" w14:textId="77777777" w:rsidR="00000264" w:rsidRDefault="001B511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Our strategy is also integral to wider school plans, notably in its targeted support through tutoring for pupils who have gaps in their knowledge / understanding including non-disadvantaged pupils. </w:t>
            </w:r>
          </w:p>
          <w:p w14:paraId="7880C280" w14:textId="77777777" w:rsidR="00000264" w:rsidRDefault="001B511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Our approach will be responsive to common challenges and individual needs, rooted in robust diagnostic assessment, not assumptions about the impact of disadvantage. The approaches we have adopted complement each other to help pupils excel. </w:t>
            </w:r>
          </w:p>
          <w:p w14:paraId="7880C281" w14:textId="77777777" w:rsidR="00000264" w:rsidRDefault="001B511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To ensure they are effective we will: </w:t>
            </w:r>
          </w:p>
          <w:p w14:paraId="7880C282" w14:textId="77777777" w:rsidR="00000264" w:rsidRDefault="001B5112">
            <w:pPr>
              <w:pStyle w:val="ListParagraph"/>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ensure disadvantaged pupils are challenged in the work that they’re set </w:t>
            </w:r>
          </w:p>
          <w:p w14:paraId="7880C283" w14:textId="77777777" w:rsidR="00000264" w:rsidRDefault="001B5112">
            <w:pPr>
              <w:pStyle w:val="ListParagraph"/>
              <w:numPr>
                <w:ilvl w:val="0"/>
                <w:numId w:val="1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act early to intervene at the point need is identified </w:t>
            </w:r>
          </w:p>
          <w:p w14:paraId="7880C284" w14:textId="77777777" w:rsidR="00000264" w:rsidRDefault="001B5112">
            <w:pPr>
              <w:pStyle w:val="ListParagraph"/>
              <w:numPr>
                <w:ilvl w:val="0"/>
                <w:numId w:val="17"/>
              </w:numPr>
              <w:rPr>
                <w:rFonts w:asciiTheme="minorHAnsi" w:hAnsiTheme="minorHAnsi" w:cstheme="minorHAnsi"/>
                <w:i/>
                <w:iCs/>
                <w:sz w:val="20"/>
                <w:szCs w:val="20"/>
              </w:rPr>
            </w:pPr>
            <w:r>
              <w:rPr>
                <w:rFonts w:asciiTheme="minorHAnsi" w:hAnsiTheme="minorHAnsi" w:cstheme="minorHAnsi"/>
                <w:color w:val="000000"/>
                <w:sz w:val="20"/>
                <w:szCs w:val="20"/>
              </w:rPr>
              <w:t>adopt a whole school approach in which all staff take responsibility for disadvantaged pupils’ outcomes and raise expectations of what they can achieve</w:t>
            </w:r>
          </w:p>
          <w:p w14:paraId="7880C285" w14:textId="77777777" w:rsidR="00000264" w:rsidRDefault="001B5112">
            <w:pPr>
              <w:rPr>
                <w:rFonts w:asciiTheme="minorHAnsi" w:hAnsiTheme="minorHAnsi" w:cstheme="minorHAnsi"/>
                <w:i/>
                <w:iCs/>
                <w:sz w:val="20"/>
                <w:szCs w:val="20"/>
              </w:rPr>
            </w:pPr>
            <w:r>
              <w:rPr>
                <w:rFonts w:asciiTheme="minorHAnsi" w:hAnsiTheme="minorHAnsi" w:cstheme="minorHAnsi"/>
                <w:color w:val="000000"/>
                <w:sz w:val="20"/>
                <w:szCs w:val="20"/>
              </w:rPr>
              <w:t xml:space="preserve">When developing our approach, we have been guided by </w:t>
            </w:r>
            <w:hyperlink r:id="rId10" w:history="1">
              <w:r>
                <w:rPr>
                  <w:rStyle w:val="Hyperlink"/>
                  <w:rFonts w:asciiTheme="minorHAnsi" w:hAnsiTheme="minorHAnsi" w:cstheme="minorHAnsi"/>
                  <w:sz w:val="20"/>
                  <w:szCs w:val="20"/>
                </w:rPr>
                <w:t>The Education Endowment Foundation.</w:t>
              </w:r>
            </w:hyperlink>
          </w:p>
        </w:tc>
      </w:tr>
    </w:tbl>
    <w:p w14:paraId="7880C287" w14:textId="77777777" w:rsidR="00000264" w:rsidRDefault="001B5112">
      <w:pPr>
        <w:pStyle w:val="Heading2"/>
        <w:spacing w:before="600"/>
        <w:rPr>
          <w:rFonts w:asciiTheme="minorHAnsi" w:hAnsiTheme="minorHAnsi" w:cstheme="minorHAnsi"/>
          <w:sz w:val="20"/>
          <w:szCs w:val="20"/>
        </w:rPr>
      </w:pPr>
      <w:r>
        <w:rPr>
          <w:rFonts w:asciiTheme="minorHAnsi" w:hAnsiTheme="minorHAnsi" w:cstheme="minorHAnsi"/>
          <w:sz w:val="20"/>
          <w:szCs w:val="20"/>
        </w:rPr>
        <w:t>Challenges</w:t>
      </w:r>
    </w:p>
    <w:p w14:paraId="7880C288" w14:textId="77777777" w:rsidR="00000264" w:rsidRDefault="001B5112">
      <w:pPr>
        <w:spacing w:before="120" w:line="240" w:lineRule="auto"/>
        <w:textAlignment w:val="baseline"/>
        <w:outlineLvl w:val="0"/>
        <w:rPr>
          <w:rFonts w:asciiTheme="minorHAnsi" w:hAnsiTheme="minorHAnsi" w:cstheme="minorHAnsi"/>
        </w:rPr>
      </w:pPr>
      <w:r>
        <w:rPr>
          <w:rFonts w:asciiTheme="minorHAnsi" w:hAnsiTheme="minorHAnsi" w:cstheme="minorHAnsi"/>
          <w:bCs/>
          <w:color w:val="auto"/>
          <w:sz w:val="20"/>
        </w:rPr>
        <w:t>This details</w:t>
      </w:r>
      <w:r>
        <w:rPr>
          <w:rFonts w:asciiTheme="minorHAnsi" w:hAnsiTheme="minorHAnsi" w:cstheme="minorHAnsi"/>
          <w:color w:val="auto"/>
          <w:sz w:val="20"/>
        </w:rPr>
        <w:t xml:space="preserve"> the key</w:t>
      </w:r>
      <w:r>
        <w:rPr>
          <w:rFonts w:asciiTheme="minorHAnsi" w:hAnsiTheme="minorHAnsi" w:cstheme="minorHAnsi"/>
          <w:bCs/>
          <w:color w:val="auto"/>
          <w:sz w:val="20"/>
        </w:rPr>
        <w:t xml:space="preserve"> </w:t>
      </w:r>
      <w:r>
        <w:rPr>
          <w:rFonts w:asciiTheme="minorHAnsi" w:hAnsiTheme="minorHAnsi" w:cstheme="minorHAnsi"/>
          <w:color w:val="auto"/>
          <w:sz w:val="20"/>
        </w:rPr>
        <w:t xml:space="preserve">challenges to </w:t>
      </w:r>
      <w:r>
        <w:rPr>
          <w:rFonts w:asciiTheme="minorHAnsi" w:hAnsiTheme="minorHAnsi" w:cstheme="minorHAnsi"/>
          <w:bCs/>
          <w:color w:val="auto"/>
          <w:sz w:val="20"/>
        </w:rPr>
        <w:t>achievement that we have</w:t>
      </w:r>
      <w:r>
        <w:rPr>
          <w:rFonts w:asciiTheme="minorHAnsi" w:hAnsiTheme="minorHAnsi" w:cstheme="minorHAnsi"/>
          <w:color w:val="auto"/>
          <w:sz w:val="20"/>
        </w:rPr>
        <w:t xml:space="preserve"> identified among </w:t>
      </w:r>
      <w:r>
        <w:rPr>
          <w:rFonts w:asciiTheme="minorHAnsi" w:hAnsiTheme="minorHAnsi" w:cstheme="minorHAnsi"/>
          <w:bCs/>
          <w:color w:val="auto"/>
          <w:sz w:val="20"/>
        </w:rPr>
        <w:t>our</w:t>
      </w:r>
      <w:r>
        <w:rPr>
          <w:rFonts w:asciiTheme="minorHAnsi" w:hAnsiTheme="minorHAnsi" w:cstheme="minorHAnsi"/>
          <w:color w:val="auto"/>
          <w:sz w:val="20"/>
        </w:rPr>
        <w:t xml:space="preserve"> disadvantaged pupils</w:t>
      </w:r>
      <w:r>
        <w:rPr>
          <w:rFonts w:asciiTheme="minorHAnsi" w:hAnsiTheme="minorHAnsi" w:cstheme="minorHAnsi"/>
          <w:color w:val="auto"/>
        </w:rPr>
        <w:t>.</w:t>
      </w:r>
    </w:p>
    <w:tbl>
      <w:tblPr>
        <w:tblW w:w="5377" w:type="pct"/>
        <w:tblCellMar>
          <w:left w:w="10" w:type="dxa"/>
          <w:right w:w="10" w:type="dxa"/>
        </w:tblCellMar>
        <w:tblLook w:val="04A0" w:firstRow="1" w:lastRow="0" w:firstColumn="1" w:lastColumn="0" w:noHBand="0" w:noVBand="1"/>
      </w:tblPr>
      <w:tblGrid>
        <w:gridCol w:w="1144"/>
        <w:gridCol w:w="9057"/>
      </w:tblGrid>
      <w:tr w:rsidR="00000264" w14:paraId="7880C28B" w14:textId="77777777" w:rsidTr="0013703B">
        <w:tc>
          <w:tcPr>
            <w:tcW w:w="11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89"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Challenge number</w:t>
            </w:r>
          </w:p>
        </w:tc>
        <w:tc>
          <w:tcPr>
            <w:tcW w:w="90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8A"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 xml:space="preserve">Detail of challenge </w:t>
            </w:r>
          </w:p>
        </w:tc>
      </w:tr>
      <w:tr w:rsidR="00000264" w14:paraId="7880C291" w14:textId="77777777" w:rsidTr="0013703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8C"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8D" w14:textId="7EA72E7E" w:rsidR="00000264"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Disadvantaged students are generally making less progress than non-disadvantaged peers. </w:t>
            </w:r>
          </w:p>
          <w:p w14:paraId="7880C28E" w14:textId="2A755D7F" w:rsidR="00000264" w:rsidRPr="00D64E24" w:rsidRDefault="001B5112">
            <w:pPr>
              <w:pStyle w:val="NormalWeb"/>
              <w:rPr>
                <w:rFonts w:asciiTheme="minorHAnsi" w:hAnsiTheme="minorHAnsi" w:cstheme="minorHAnsi"/>
                <w:color w:val="000000"/>
                <w:sz w:val="20"/>
                <w:szCs w:val="20"/>
              </w:rPr>
            </w:pPr>
            <w:r w:rsidRPr="00D64E24">
              <w:rPr>
                <w:rFonts w:asciiTheme="minorHAnsi" w:hAnsiTheme="minorHAnsi" w:cstheme="minorHAnsi"/>
                <w:color w:val="000000"/>
                <w:sz w:val="20"/>
                <w:szCs w:val="20"/>
              </w:rPr>
              <w:t xml:space="preserve">Diagnostic assessment for English in Yr7 indicate </w:t>
            </w:r>
            <w:r>
              <w:rPr>
                <w:rFonts w:asciiTheme="minorHAnsi" w:hAnsiTheme="minorHAnsi" w:cstheme="minorHAnsi"/>
                <w:color w:val="000000"/>
                <w:sz w:val="20"/>
                <w:szCs w:val="20"/>
              </w:rPr>
              <w:t xml:space="preserve">16% of students are below age-related expectations, </w:t>
            </w:r>
            <w:r w:rsidR="00D64E24" w:rsidRPr="00D64E24">
              <w:rPr>
                <w:rFonts w:asciiTheme="minorHAnsi" w:hAnsiTheme="minorHAnsi" w:cstheme="minorHAnsi"/>
                <w:color w:val="000000"/>
                <w:sz w:val="20"/>
                <w:szCs w:val="20"/>
              </w:rPr>
              <w:t>50</w:t>
            </w:r>
            <w:r w:rsidRPr="00D64E24">
              <w:rPr>
                <w:rFonts w:asciiTheme="minorHAnsi" w:hAnsiTheme="minorHAnsi" w:cstheme="minorHAnsi"/>
                <w:color w:val="000000"/>
                <w:sz w:val="20"/>
                <w:szCs w:val="20"/>
              </w:rPr>
              <w:t xml:space="preserve">% of </w:t>
            </w:r>
            <w:r>
              <w:rPr>
                <w:rFonts w:asciiTheme="minorHAnsi" w:hAnsiTheme="minorHAnsi" w:cstheme="minorHAnsi"/>
                <w:color w:val="000000"/>
                <w:sz w:val="20"/>
                <w:szCs w:val="20"/>
              </w:rPr>
              <w:t xml:space="preserve">which are </w:t>
            </w:r>
            <w:r w:rsidRPr="00D64E24">
              <w:rPr>
                <w:rFonts w:asciiTheme="minorHAnsi" w:hAnsiTheme="minorHAnsi" w:cstheme="minorHAnsi"/>
                <w:color w:val="000000"/>
                <w:sz w:val="20"/>
                <w:szCs w:val="20"/>
              </w:rPr>
              <w:t xml:space="preserve">disadvantaged students </w:t>
            </w:r>
          </w:p>
          <w:p w14:paraId="7880C28F" w14:textId="7028C2F1" w:rsidR="00000264" w:rsidRDefault="001B5112">
            <w:pPr>
              <w:pStyle w:val="NormalWeb"/>
              <w:rPr>
                <w:rFonts w:asciiTheme="minorHAnsi" w:hAnsiTheme="minorHAnsi" w:cstheme="minorHAnsi"/>
                <w:color w:val="000000"/>
                <w:sz w:val="20"/>
                <w:szCs w:val="20"/>
              </w:rPr>
            </w:pPr>
            <w:r w:rsidRPr="00D64E24">
              <w:rPr>
                <w:rFonts w:asciiTheme="minorHAnsi" w:hAnsiTheme="minorHAnsi" w:cstheme="minorHAnsi"/>
                <w:color w:val="000000"/>
                <w:sz w:val="20"/>
                <w:szCs w:val="20"/>
              </w:rPr>
              <w:t xml:space="preserve">In Maths, diagnostic assessment in Yr7 indicate </w:t>
            </w:r>
            <w:r>
              <w:rPr>
                <w:rFonts w:asciiTheme="minorHAnsi" w:hAnsiTheme="minorHAnsi" w:cstheme="minorHAnsi"/>
                <w:color w:val="000000"/>
                <w:sz w:val="20"/>
                <w:szCs w:val="20"/>
              </w:rPr>
              <w:t xml:space="preserve">11% of students are below age-related expectations, </w:t>
            </w:r>
            <w:r w:rsidR="00D64E24" w:rsidRPr="00D64E24">
              <w:rPr>
                <w:rFonts w:asciiTheme="minorHAnsi" w:hAnsiTheme="minorHAnsi" w:cstheme="minorHAnsi"/>
                <w:color w:val="000000"/>
                <w:sz w:val="20"/>
                <w:szCs w:val="20"/>
              </w:rPr>
              <w:t>67</w:t>
            </w:r>
            <w:r w:rsidRPr="00D64E24">
              <w:rPr>
                <w:rFonts w:asciiTheme="minorHAnsi" w:hAnsiTheme="minorHAnsi" w:cstheme="minorHAnsi"/>
                <w:color w:val="000000"/>
                <w:sz w:val="20"/>
                <w:szCs w:val="20"/>
              </w:rPr>
              <w:t xml:space="preserve">% of </w:t>
            </w:r>
            <w:r>
              <w:rPr>
                <w:rFonts w:asciiTheme="minorHAnsi" w:hAnsiTheme="minorHAnsi" w:cstheme="minorHAnsi"/>
                <w:color w:val="000000"/>
                <w:sz w:val="20"/>
                <w:szCs w:val="20"/>
              </w:rPr>
              <w:t xml:space="preserve">which are </w:t>
            </w:r>
            <w:r w:rsidRPr="00D64E24">
              <w:rPr>
                <w:rFonts w:asciiTheme="minorHAnsi" w:hAnsiTheme="minorHAnsi" w:cstheme="minorHAnsi"/>
                <w:color w:val="000000"/>
                <w:sz w:val="20"/>
                <w:szCs w:val="20"/>
              </w:rPr>
              <w:t xml:space="preserve">disadvantaged students </w:t>
            </w:r>
          </w:p>
          <w:p w14:paraId="7880C290" w14:textId="23263C0B" w:rsidR="003A75EA"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Results achieved in the summer of 202</w:t>
            </w:r>
            <w:r w:rsidR="00F56EF5">
              <w:rPr>
                <w:rFonts w:asciiTheme="minorHAnsi" w:hAnsiTheme="minorHAnsi" w:cstheme="minorHAnsi"/>
                <w:color w:val="000000"/>
                <w:sz w:val="20"/>
                <w:szCs w:val="20"/>
              </w:rPr>
              <w:t>3</w:t>
            </w:r>
            <w:r>
              <w:rPr>
                <w:rFonts w:asciiTheme="minorHAnsi" w:hAnsiTheme="minorHAnsi" w:cstheme="minorHAnsi"/>
                <w:color w:val="000000"/>
                <w:sz w:val="20"/>
                <w:szCs w:val="20"/>
              </w:rPr>
              <w:t xml:space="preserve"> evidence that this gap in progress still exists as disadvantaged students made</w:t>
            </w:r>
            <w:r w:rsidR="003A75EA">
              <w:rPr>
                <w:rFonts w:asciiTheme="minorHAnsi" w:hAnsiTheme="minorHAnsi" w:cstheme="minorHAnsi"/>
                <w:color w:val="000000"/>
                <w:sz w:val="20"/>
                <w:szCs w:val="20"/>
              </w:rPr>
              <w:t xml:space="preserve"> slightly</w:t>
            </w:r>
            <w:r>
              <w:rPr>
                <w:rFonts w:asciiTheme="minorHAnsi" w:hAnsiTheme="minorHAnsi" w:cstheme="minorHAnsi"/>
                <w:color w:val="000000"/>
                <w:sz w:val="20"/>
                <w:szCs w:val="20"/>
              </w:rPr>
              <w:t xml:space="preserve"> less progress generally than non-disadvantaged peers. </w:t>
            </w:r>
            <w:r w:rsidR="00C42DBE">
              <w:rPr>
                <w:rFonts w:asciiTheme="minorHAnsi" w:hAnsiTheme="minorHAnsi" w:cstheme="minorHAnsi"/>
                <w:color w:val="000000"/>
                <w:sz w:val="20"/>
                <w:szCs w:val="20"/>
              </w:rPr>
              <w:t>D</w:t>
            </w:r>
            <w:r>
              <w:rPr>
                <w:rFonts w:asciiTheme="minorHAnsi" w:hAnsiTheme="minorHAnsi" w:cstheme="minorHAnsi"/>
                <w:color w:val="000000"/>
                <w:sz w:val="20"/>
                <w:szCs w:val="20"/>
              </w:rPr>
              <w:t xml:space="preserve">isadvantaged and non-disadvantaged progress was </w:t>
            </w:r>
            <w:r w:rsidR="00F56EF5">
              <w:rPr>
                <w:rFonts w:asciiTheme="minorHAnsi" w:hAnsiTheme="minorHAnsi" w:cstheme="minorHAnsi"/>
                <w:color w:val="000000"/>
                <w:sz w:val="20"/>
                <w:szCs w:val="20"/>
              </w:rPr>
              <w:t>-0.46 for disadvantaged students compared to -0.39 for non-disadvantaged students (0.07)</w:t>
            </w:r>
            <w:r>
              <w:rPr>
                <w:rFonts w:asciiTheme="minorHAnsi" w:hAnsiTheme="minorHAnsi" w:cstheme="minorHAnsi"/>
                <w:color w:val="000000"/>
                <w:sz w:val="20"/>
                <w:szCs w:val="20"/>
              </w:rPr>
              <w:t xml:space="preserve"> for 20</w:t>
            </w:r>
            <w:r w:rsidR="00F56EF5">
              <w:rPr>
                <w:rFonts w:asciiTheme="minorHAnsi" w:hAnsiTheme="minorHAnsi" w:cstheme="minorHAnsi"/>
                <w:color w:val="000000"/>
                <w:sz w:val="20"/>
                <w:szCs w:val="20"/>
              </w:rPr>
              <w:t>23</w:t>
            </w:r>
            <w:r>
              <w:rPr>
                <w:rFonts w:asciiTheme="minorHAnsi" w:hAnsiTheme="minorHAnsi" w:cstheme="minorHAnsi"/>
                <w:color w:val="000000"/>
                <w:sz w:val="20"/>
                <w:szCs w:val="20"/>
              </w:rPr>
              <w:t>.</w:t>
            </w:r>
            <w:r w:rsidR="003A75EA">
              <w:rPr>
                <w:rFonts w:asciiTheme="minorHAnsi" w:hAnsiTheme="minorHAnsi" w:cstheme="minorHAnsi"/>
                <w:color w:val="000000"/>
                <w:sz w:val="20"/>
                <w:szCs w:val="20"/>
              </w:rPr>
              <w:t xml:space="preserve">  This is the smallest gap we have achieved</w:t>
            </w:r>
            <w:r w:rsidR="00644764">
              <w:rPr>
                <w:rFonts w:asciiTheme="minorHAnsi" w:hAnsiTheme="minorHAnsi" w:cstheme="minorHAnsi"/>
                <w:color w:val="000000"/>
                <w:sz w:val="20"/>
                <w:szCs w:val="20"/>
              </w:rPr>
              <w:t xml:space="preserve"> to date</w:t>
            </w:r>
            <w:r w:rsidR="003A75EA">
              <w:rPr>
                <w:rFonts w:asciiTheme="minorHAnsi" w:hAnsiTheme="minorHAnsi" w:cstheme="minorHAnsi"/>
                <w:color w:val="000000"/>
                <w:sz w:val="20"/>
                <w:szCs w:val="20"/>
              </w:rPr>
              <w:t>.</w:t>
            </w:r>
          </w:p>
        </w:tc>
      </w:tr>
      <w:tr w:rsidR="00000264" w14:paraId="7880C295" w14:textId="77777777" w:rsidTr="0013703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92"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lastRenderedPageBreak/>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94" w14:textId="28A18048" w:rsidR="00A718EA"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Assessments, observations and discussion with KS3 pupils</w:t>
            </w:r>
            <w:r w:rsidR="00644764">
              <w:rPr>
                <w:rFonts w:asciiTheme="minorHAnsi" w:hAnsiTheme="minorHAnsi" w:cstheme="minorHAnsi"/>
                <w:color w:val="000000"/>
                <w:sz w:val="20"/>
                <w:szCs w:val="20"/>
              </w:rPr>
              <w:t xml:space="preserve">, </w:t>
            </w:r>
            <w:proofErr w:type="spellStart"/>
            <w:r w:rsidR="00644764">
              <w:rPr>
                <w:rFonts w:asciiTheme="minorHAnsi" w:hAnsiTheme="minorHAnsi" w:cstheme="minorHAnsi"/>
                <w:color w:val="000000"/>
                <w:sz w:val="20"/>
                <w:szCs w:val="20"/>
              </w:rPr>
              <w:t>inlcuding</w:t>
            </w:r>
            <w:proofErr w:type="spellEnd"/>
            <w:r w:rsidR="00644764">
              <w:rPr>
                <w:rFonts w:asciiTheme="minorHAnsi" w:hAnsiTheme="minorHAnsi" w:cstheme="minorHAnsi"/>
                <w:color w:val="000000"/>
                <w:sz w:val="20"/>
                <w:szCs w:val="20"/>
              </w:rPr>
              <w:t xml:space="preserve"> PASS surveys</w:t>
            </w:r>
            <w:r>
              <w:rPr>
                <w:rFonts w:asciiTheme="minorHAnsi" w:hAnsiTheme="minorHAnsi" w:cstheme="minorHAnsi"/>
                <w:color w:val="000000"/>
                <w:sz w:val="20"/>
                <w:szCs w:val="20"/>
              </w:rPr>
              <w:t xml:space="preserve"> indicate that disadvantaged pupils generally have lower levels of reading comprehension than peers. This impacts their progress in all subjects. </w:t>
            </w:r>
          </w:p>
        </w:tc>
      </w:tr>
      <w:tr w:rsidR="00000264" w14:paraId="7880C298" w14:textId="77777777" w:rsidTr="0013703B">
        <w:trPr>
          <w:trHeight w:val="1867"/>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96"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97" w14:textId="50A432A3" w:rsidR="00000264"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Our assessments (including wellbeing surveys), observations and discussions with pupils and families have identified social and emotional issues for many pupils, such as anxiety and low self-esteem. This is partly driven by concern about </w:t>
            </w:r>
            <w:r w:rsidR="003A75EA">
              <w:rPr>
                <w:rFonts w:asciiTheme="minorHAnsi" w:hAnsiTheme="minorHAnsi" w:cstheme="minorHAnsi"/>
                <w:color w:val="000000"/>
                <w:sz w:val="20"/>
                <w:szCs w:val="20"/>
              </w:rPr>
              <w:t>reading confidence/</w:t>
            </w:r>
            <w:r>
              <w:rPr>
                <w:rFonts w:asciiTheme="minorHAnsi" w:hAnsiTheme="minorHAnsi" w:cstheme="minorHAnsi"/>
                <w:color w:val="000000"/>
                <w:sz w:val="20"/>
                <w:szCs w:val="20"/>
              </w:rPr>
              <w:t>exams/</w:t>
            </w:r>
            <w:r w:rsidRPr="009A2C16">
              <w:rPr>
                <w:rFonts w:asciiTheme="minorHAnsi" w:hAnsiTheme="minorHAnsi" w:cstheme="minorHAnsi"/>
                <w:color w:val="000000"/>
                <w:sz w:val="20"/>
                <w:szCs w:val="20"/>
              </w:rPr>
              <w:t xml:space="preserve">future prospects, and </w:t>
            </w:r>
            <w:r w:rsidR="003A75EA" w:rsidRPr="009A2C16">
              <w:rPr>
                <w:rFonts w:asciiTheme="minorHAnsi" w:hAnsiTheme="minorHAnsi" w:cstheme="minorHAnsi"/>
                <w:color w:val="000000"/>
                <w:sz w:val="20"/>
                <w:szCs w:val="20"/>
              </w:rPr>
              <w:t>previous</w:t>
            </w:r>
            <w:r w:rsidRPr="009A2C16">
              <w:rPr>
                <w:rFonts w:asciiTheme="minorHAnsi" w:hAnsiTheme="minorHAnsi" w:cstheme="minorHAnsi"/>
                <w:color w:val="000000"/>
                <w:sz w:val="20"/>
                <w:szCs w:val="20"/>
              </w:rPr>
              <w:t xml:space="preserve"> lack of enrichment opportunities due to the pandemic. These challenges particularly affected disadvantaged pupils. Referrals for mental health / counselling support markedly increased. </w:t>
            </w:r>
            <w:r w:rsidR="007116F0" w:rsidRPr="009A2C16">
              <w:rPr>
                <w:rFonts w:asciiTheme="minorHAnsi" w:hAnsiTheme="minorHAnsi" w:cstheme="minorHAnsi"/>
                <w:color w:val="000000"/>
                <w:sz w:val="20"/>
                <w:szCs w:val="20"/>
              </w:rPr>
              <w:t xml:space="preserve">A higher </w:t>
            </w:r>
            <w:proofErr w:type="gramStart"/>
            <w:r w:rsidR="007116F0" w:rsidRPr="009A2C16">
              <w:rPr>
                <w:rFonts w:asciiTheme="minorHAnsi" w:hAnsiTheme="minorHAnsi" w:cstheme="minorHAnsi"/>
                <w:color w:val="000000"/>
                <w:sz w:val="20"/>
                <w:szCs w:val="20"/>
              </w:rPr>
              <w:t>amount</w:t>
            </w:r>
            <w:proofErr w:type="gramEnd"/>
            <w:r w:rsidR="007116F0" w:rsidRPr="009A2C16">
              <w:rPr>
                <w:rFonts w:asciiTheme="minorHAnsi" w:hAnsiTheme="minorHAnsi" w:cstheme="minorHAnsi"/>
                <w:color w:val="000000"/>
                <w:sz w:val="20"/>
                <w:szCs w:val="20"/>
              </w:rPr>
              <w:t xml:space="preserve"> of</w:t>
            </w:r>
            <w:r w:rsidRPr="009A2C16">
              <w:rPr>
                <w:rFonts w:asciiTheme="minorHAnsi" w:hAnsiTheme="minorHAnsi" w:cstheme="minorHAnsi"/>
                <w:color w:val="000000"/>
                <w:sz w:val="20"/>
                <w:szCs w:val="20"/>
              </w:rPr>
              <w:t xml:space="preserve"> pupils</w:t>
            </w:r>
            <w:r w:rsidR="007116F0" w:rsidRPr="009A2C16">
              <w:rPr>
                <w:rFonts w:asciiTheme="minorHAnsi" w:hAnsiTheme="minorHAnsi" w:cstheme="minorHAnsi"/>
                <w:color w:val="000000"/>
                <w:sz w:val="20"/>
                <w:szCs w:val="20"/>
              </w:rPr>
              <w:t xml:space="preserve"> than ever</w:t>
            </w:r>
            <w:r w:rsidRPr="009A2C16">
              <w:rPr>
                <w:rFonts w:asciiTheme="minorHAnsi" w:hAnsiTheme="minorHAnsi" w:cstheme="minorHAnsi"/>
                <w:color w:val="000000"/>
                <w:sz w:val="20"/>
                <w:szCs w:val="20"/>
              </w:rPr>
              <w:t xml:space="preserve"> (</w:t>
            </w:r>
            <w:r w:rsidR="009A2C16" w:rsidRPr="009A2C16">
              <w:rPr>
                <w:rFonts w:asciiTheme="minorHAnsi" w:hAnsiTheme="minorHAnsi" w:cstheme="minorHAnsi"/>
                <w:color w:val="000000"/>
                <w:sz w:val="20"/>
                <w:szCs w:val="20"/>
              </w:rPr>
              <w:t>vast majority</w:t>
            </w:r>
            <w:r w:rsidRPr="009A2C16">
              <w:rPr>
                <w:rFonts w:asciiTheme="minorHAnsi" w:hAnsiTheme="minorHAnsi" w:cstheme="minorHAnsi"/>
                <w:color w:val="000000"/>
                <w:sz w:val="20"/>
                <w:szCs w:val="20"/>
              </w:rPr>
              <w:t xml:space="preserve"> of whom are disadvantaged) currently require additional support with social and emotional needs</w:t>
            </w:r>
            <w:r w:rsidR="009A2C16" w:rsidRPr="009A2C16">
              <w:rPr>
                <w:rFonts w:asciiTheme="minorHAnsi" w:hAnsiTheme="minorHAnsi" w:cstheme="minorHAnsi"/>
                <w:color w:val="000000"/>
                <w:sz w:val="20"/>
                <w:szCs w:val="20"/>
              </w:rPr>
              <w:t>.</w:t>
            </w:r>
          </w:p>
        </w:tc>
      </w:tr>
      <w:tr w:rsidR="00000264" w14:paraId="7880C29B" w14:textId="77777777" w:rsidTr="0013703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99"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9A" w14:textId="77777777" w:rsidR="00000264"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Our attendance data over the last year indicates that attendance among disadvantaged pupils has been around 3.36% lower than for non-disadvantaged pupils (90.5% compared to 87.22%). 30.6% of disadvantaged pupils have been ‘persistently absent’ compared to 21.8% of their peers during that period. Our assessments and observations indicate that absenteeism is negatively impacting disadvantaged pupils’ progress.</w:t>
            </w:r>
          </w:p>
        </w:tc>
      </w:tr>
    </w:tbl>
    <w:p w14:paraId="7880C29C" w14:textId="77777777" w:rsidR="00000264" w:rsidRDefault="001B5112">
      <w:pPr>
        <w:pStyle w:val="Heading2"/>
        <w:spacing w:before="600"/>
        <w:rPr>
          <w:rFonts w:asciiTheme="minorHAnsi" w:hAnsiTheme="minorHAnsi" w:cstheme="minorHAnsi"/>
          <w:sz w:val="20"/>
          <w:szCs w:val="20"/>
        </w:rPr>
      </w:pPr>
      <w:bookmarkStart w:id="16" w:name="_Toc443397160"/>
      <w:r>
        <w:rPr>
          <w:rFonts w:asciiTheme="minorHAnsi" w:hAnsiTheme="minorHAnsi" w:cstheme="minorHAnsi"/>
          <w:sz w:val="20"/>
          <w:szCs w:val="20"/>
        </w:rPr>
        <w:t>Intended outcomes</w:t>
      </w:r>
    </w:p>
    <w:p w14:paraId="7880C29D" w14:textId="77777777" w:rsidR="00000264" w:rsidRDefault="001B5112">
      <w:pPr>
        <w:rPr>
          <w:rFonts w:asciiTheme="minorHAnsi" w:hAnsiTheme="minorHAnsi" w:cstheme="minorHAnsi"/>
          <w:sz w:val="20"/>
        </w:rPr>
      </w:pPr>
      <w:r>
        <w:rPr>
          <w:rFonts w:asciiTheme="minorHAnsi" w:hAnsiTheme="minorHAnsi" w:cstheme="minorHAnsi"/>
          <w:color w:val="auto"/>
          <w:sz w:val="20"/>
          <w:szCs w:val="20"/>
        </w:rPr>
        <w:t xml:space="preserve">This explains the outcomes we are aiming for </w:t>
      </w:r>
      <w:r>
        <w:rPr>
          <w:rFonts w:asciiTheme="minorHAnsi" w:hAnsiTheme="minorHAnsi" w:cstheme="minorHAnsi"/>
          <w:b/>
          <w:bCs/>
          <w:color w:val="auto"/>
          <w:sz w:val="20"/>
          <w:szCs w:val="20"/>
        </w:rPr>
        <w:t>by the end of our current strategy plan</w:t>
      </w:r>
      <w:r>
        <w:rPr>
          <w:rFonts w:asciiTheme="minorHAnsi" w:hAnsiTheme="minorHAnsi" w:cstheme="minorHAnsi"/>
          <w:color w:val="auto"/>
          <w:sz w:val="20"/>
          <w:szCs w:val="20"/>
        </w:rPr>
        <w:t>, and how we will measure whether they have been achieved</w:t>
      </w:r>
      <w:r>
        <w:rPr>
          <w:rFonts w:asciiTheme="minorHAnsi" w:hAnsiTheme="minorHAnsi" w:cstheme="minorHAnsi"/>
          <w:color w:val="auto"/>
          <w:sz w:val="20"/>
        </w:rPr>
        <w:t>.</w:t>
      </w:r>
    </w:p>
    <w:tbl>
      <w:tblPr>
        <w:tblW w:w="5377" w:type="pct"/>
        <w:tblCellMar>
          <w:left w:w="10" w:type="dxa"/>
          <w:right w:w="10" w:type="dxa"/>
        </w:tblCellMar>
        <w:tblLook w:val="04A0" w:firstRow="1" w:lastRow="0" w:firstColumn="1" w:lastColumn="0" w:noHBand="0" w:noVBand="1"/>
      </w:tblPr>
      <w:tblGrid>
        <w:gridCol w:w="2972"/>
        <w:gridCol w:w="7229"/>
      </w:tblGrid>
      <w:tr w:rsidR="00000264" w14:paraId="7880C2A0" w14:textId="7777777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9E" w14:textId="77777777" w:rsidR="00000264" w:rsidRDefault="001B5112">
            <w:pPr>
              <w:pStyle w:val="TableHeader"/>
              <w:jc w:val="left"/>
              <w:rPr>
                <w:rFonts w:asciiTheme="minorHAnsi" w:hAnsiTheme="minorHAnsi" w:cstheme="minorHAnsi"/>
              </w:rPr>
            </w:pPr>
            <w:r>
              <w:rPr>
                <w:rFonts w:asciiTheme="minorHAnsi" w:hAnsiTheme="minorHAnsi" w:cstheme="minorHAnsi"/>
              </w:rPr>
              <w:t>Intended outcome</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9F" w14:textId="77777777" w:rsidR="00000264" w:rsidRDefault="001B5112">
            <w:pPr>
              <w:pStyle w:val="TableHeader"/>
              <w:jc w:val="left"/>
              <w:rPr>
                <w:rFonts w:asciiTheme="minorHAnsi" w:hAnsiTheme="minorHAnsi" w:cstheme="minorHAnsi"/>
              </w:rPr>
            </w:pPr>
            <w:r>
              <w:rPr>
                <w:rFonts w:asciiTheme="minorHAnsi" w:hAnsiTheme="minorHAnsi" w:cstheme="minorHAnsi"/>
              </w:rPr>
              <w:t>Success criteria</w:t>
            </w:r>
          </w:p>
        </w:tc>
      </w:tr>
      <w:tr w:rsidR="00000264" w14:paraId="7880C2C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A1" w14:textId="77777777" w:rsidR="00000264" w:rsidRDefault="001B5112">
            <w:pPr>
              <w:pStyle w:val="TableRow"/>
              <w:rPr>
                <w:rFonts w:asciiTheme="minorHAnsi" w:hAnsiTheme="minorHAnsi" w:cstheme="minorHAnsi"/>
                <w:sz w:val="20"/>
              </w:rPr>
            </w:pPr>
            <w:r>
              <w:rPr>
                <w:rFonts w:asciiTheme="minorHAnsi" w:hAnsiTheme="minorHAnsi" w:cstheme="minorHAnsi"/>
                <w:sz w:val="20"/>
              </w:rPr>
              <w:t>Improved attainment amongst disadvantaged pupils across the curriculum at the end of KS4</w:t>
            </w:r>
          </w:p>
          <w:p w14:paraId="7880C2A2" w14:textId="77777777" w:rsidR="00000264" w:rsidRDefault="00000264">
            <w:pPr>
              <w:pStyle w:val="TableRow"/>
              <w:numPr>
                <w:ilvl w:val="0"/>
                <w:numId w:val="1"/>
              </w:numPr>
              <w:rPr>
                <w:rFonts w:asciiTheme="minorHAnsi" w:hAnsiTheme="minorHAnsi" w:cstheme="minorHAnsi"/>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pPr w:leftFromText="180" w:rightFromText="180" w:horzAnchor="margin" w:tblpY="515"/>
              <w:tblOverlap w:val="never"/>
              <w:tblW w:w="0" w:type="auto"/>
              <w:tblLook w:val="04A0" w:firstRow="1" w:lastRow="0" w:firstColumn="1" w:lastColumn="0" w:noHBand="0" w:noVBand="1"/>
            </w:tblPr>
            <w:tblGrid>
              <w:gridCol w:w="1129"/>
              <w:gridCol w:w="624"/>
              <w:gridCol w:w="1361"/>
              <w:gridCol w:w="1276"/>
            </w:tblGrid>
            <w:tr w:rsidR="00000264" w14:paraId="7880C2A7" w14:textId="77777777">
              <w:trPr>
                <w:trHeight w:val="697"/>
              </w:trPr>
              <w:tc>
                <w:tcPr>
                  <w:tcW w:w="1129" w:type="dxa"/>
                  <w:shd w:val="clear" w:color="auto" w:fill="DBE5F1" w:themeFill="accent1" w:themeFillTint="33"/>
                </w:tcPr>
                <w:p w14:paraId="7880C2A3"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Date</w:t>
                  </w:r>
                </w:p>
              </w:tc>
              <w:tc>
                <w:tcPr>
                  <w:tcW w:w="624" w:type="dxa"/>
                  <w:shd w:val="clear" w:color="auto" w:fill="DBE5F1" w:themeFill="accent1" w:themeFillTint="33"/>
                </w:tcPr>
                <w:p w14:paraId="7880C2A4"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P8 Dis</w:t>
                  </w:r>
                </w:p>
              </w:tc>
              <w:tc>
                <w:tcPr>
                  <w:tcW w:w="1361" w:type="dxa"/>
                  <w:shd w:val="clear" w:color="auto" w:fill="DBE5F1" w:themeFill="accent1" w:themeFillTint="33"/>
                </w:tcPr>
                <w:p w14:paraId="7880C2A5"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Dis Basics 4+</w:t>
                  </w:r>
                </w:p>
              </w:tc>
              <w:tc>
                <w:tcPr>
                  <w:tcW w:w="1276" w:type="dxa"/>
                  <w:shd w:val="clear" w:color="auto" w:fill="DBE5F1" w:themeFill="accent1" w:themeFillTint="33"/>
                </w:tcPr>
                <w:p w14:paraId="7880C2A6"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Dis Basics 5+</w:t>
                  </w:r>
                </w:p>
              </w:tc>
            </w:tr>
            <w:tr w:rsidR="00000264" w14:paraId="7880C2AC" w14:textId="77777777">
              <w:tc>
                <w:tcPr>
                  <w:tcW w:w="1129" w:type="dxa"/>
                </w:tcPr>
                <w:p w14:paraId="7880C2A8" w14:textId="54487A53" w:rsidR="00000264" w:rsidRDefault="001B5112">
                  <w:pPr>
                    <w:pStyle w:val="OATbullets"/>
                    <w:numPr>
                      <w:ilvl w:val="0"/>
                      <w:numId w:val="0"/>
                    </w:numPr>
                    <w:rPr>
                      <w:rFonts w:asciiTheme="minorHAnsi" w:hAnsiTheme="minorHAnsi" w:cstheme="minorHAnsi"/>
                    </w:rPr>
                  </w:pPr>
                  <w:r>
                    <w:rPr>
                      <w:rFonts w:asciiTheme="minorHAnsi" w:hAnsiTheme="minorHAnsi" w:cstheme="minorHAnsi"/>
                    </w:rPr>
                    <w:t>Dec 202</w:t>
                  </w:r>
                  <w:r w:rsidR="00236B32">
                    <w:rPr>
                      <w:rFonts w:asciiTheme="minorHAnsi" w:hAnsiTheme="minorHAnsi" w:cstheme="minorHAnsi"/>
                    </w:rPr>
                    <w:t>3</w:t>
                  </w:r>
                </w:p>
              </w:tc>
              <w:tc>
                <w:tcPr>
                  <w:tcW w:w="624" w:type="dxa"/>
                </w:tcPr>
                <w:p w14:paraId="7880C2A9"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-0.6</w:t>
                  </w:r>
                </w:p>
              </w:tc>
              <w:tc>
                <w:tcPr>
                  <w:tcW w:w="1361" w:type="dxa"/>
                </w:tcPr>
                <w:p w14:paraId="7880C2AA" w14:textId="77777777" w:rsidR="00000264" w:rsidRDefault="001B5112">
                  <w:pPr>
                    <w:pStyle w:val="OATbullets"/>
                    <w:numPr>
                      <w:ilvl w:val="0"/>
                      <w:numId w:val="0"/>
                    </w:numPr>
                    <w:jc w:val="center"/>
                    <w:rPr>
                      <w:rFonts w:asciiTheme="minorHAnsi" w:hAnsiTheme="minorHAnsi" w:cstheme="minorHAnsi"/>
                    </w:rPr>
                  </w:pPr>
                  <w:r>
                    <w:rPr>
                      <w:rFonts w:asciiTheme="minorHAnsi" w:hAnsiTheme="minorHAnsi" w:cstheme="minorHAnsi"/>
                    </w:rPr>
                    <w:t>36%</w:t>
                  </w:r>
                </w:p>
              </w:tc>
              <w:tc>
                <w:tcPr>
                  <w:tcW w:w="1276" w:type="dxa"/>
                </w:tcPr>
                <w:p w14:paraId="7880C2AB" w14:textId="77777777" w:rsidR="00000264" w:rsidRDefault="001B5112">
                  <w:pPr>
                    <w:pStyle w:val="OATbullets"/>
                    <w:numPr>
                      <w:ilvl w:val="0"/>
                      <w:numId w:val="0"/>
                    </w:numPr>
                    <w:jc w:val="center"/>
                    <w:rPr>
                      <w:rFonts w:asciiTheme="minorHAnsi" w:hAnsiTheme="minorHAnsi" w:cstheme="minorHAnsi"/>
                    </w:rPr>
                  </w:pPr>
                  <w:r>
                    <w:rPr>
                      <w:rFonts w:asciiTheme="minorHAnsi" w:hAnsiTheme="minorHAnsi" w:cstheme="minorHAnsi"/>
                    </w:rPr>
                    <w:t>17%</w:t>
                  </w:r>
                </w:p>
              </w:tc>
            </w:tr>
            <w:tr w:rsidR="00000264" w14:paraId="7880C2B1" w14:textId="77777777">
              <w:tc>
                <w:tcPr>
                  <w:tcW w:w="1129" w:type="dxa"/>
                </w:tcPr>
                <w:p w14:paraId="7880C2AD" w14:textId="6AC49ED6" w:rsidR="00000264" w:rsidRDefault="001B5112">
                  <w:pPr>
                    <w:pStyle w:val="OATbullets"/>
                    <w:numPr>
                      <w:ilvl w:val="0"/>
                      <w:numId w:val="0"/>
                    </w:numPr>
                    <w:rPr>
                      <w:rFonts w:asciiTheme="minorHAnsi" w:hAnsiTheme="minorHAnsi" w:cstheme="minorHAnsi"/>
                    </w:rPr>
                  </w:pPr>
                  <w:r>
                    <w:rPr>
                      <w:rFonts w:asciiTheme="minorHAnsi" w:hAnsiTheme="minorHAnsi" w:cstheme="minorHAnsi"/>
                    </w:rPr>
                    <w:t>April 202</w:t>
                  </w:r>
                  <w:r w:rsidR="00236B32">
                    <w:rPr>
                      <w:rFonts w:asciiTheme="minorHAnsi" w:hAnsiTheme="minorHAnsi" w:cstheme="minorHAnsi"/>
                    </w:rPr>
                    <w:t>4</w:t>
                  </w:r>
                </w:p>
              </w:tc>
              <w:tc>
                <w:tcPr>
                  <w:tcW w:w="624" w:type="dxa"/>
                </w:tcPr>
                <w:p w14:paraId="7880C2AE"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-0.4</w:t>
                  </w:r>
                </w:p>
              </w:tc>
              <w:tc>
                <w:tcPr>
                  <w:tcW w:w="1361" w:type="dxa"/>
                </w:tcPr>
                <w:p w14:paraId="7880C2AF" w14:textId="77777777" w:rsidR="00000264" w:rsidRDefault="001B5112">
                  <w:pPr>
                    <w:pStyle w:val="OATbullets"/>
                    <w:numPr>
                      <w:ilvl w:val="0"/>
                      <w:numId w:val="0"/>
                    </w:numPr>
                    <w:jc w:val="center"/>
                    <w:rPr>
                      <w:rFonts w:asciiTheme="minorHAnsi" w:hAnsiTheme="minorHAnsi" w:cstheme="minorHAnsi"/>
                    </w:rPr>
                  </w:pPr>
                  <w:r>
                    <w:rPr>
                      <w:rFonts w:asciiTheme="minorHAnsi" w:hAnsiTheme="minorHAnsi" w:cstheme="minorHAnsi"/>
                    </w:rPr>
                    <w:t>38%</w:t>
                  </w:r>
                </w:p>
              </w:tc>
              <w:tc>
                <w:tcPr>
                  <w:tcW w:w="1276" w:type="dxa"/>
                </w:tcPr>
                <w:p w14:paraId="7880C2B0" w14:textId="77777777" w:rsidR="00000264" w:rsidRDefault="001B5112">
                  <w:pPr>
                    <w:pStyle w:val="OATbullets"/>
                    <w:numPr>
                      <w:ilvl w:val="0"/>
                      <w:numId w:val="0"/>
                    </w:numPr>
                    <w:jc w:val="center"/>
                    <w:rPr>
                      <w:rFonts w:asciiTheme="minorHAnsi" w:hAnsiTheme="minorHAnsi" w:cstheme="minorHAnsi"/>
                    </w:rPr>
                  </w:pPr>
                  <w:r>
                    <w:rPr>
                      <w:rFonts w:asciiTheme="minorHAnsi" w:hAnsiTheme="minorHAnsi" w:cstheme="minorHAnsi"/>
                    </w:rPr>
                    <w:t>20%</w:t>
                  </w:r>
                </w:p>
              </w:tc>
            </w:tr>
            <w:tr w:rsidR="00000264" w14:paraId="7880C2B6" w14:textId="77777777">
              <w:tc>
                <w:tcPr>
                  <w:tcW w:w="1129" w:type="dxa"/>
                </w:tcPr>
                <w:p w14:paraId="7880C2B2" w14:textId="43D48565" w:rsidR="00000264" w:rsidRDefault="00236B32">
                  <w:pPr>
                    <w:pStyle w:val="OATbullets"/>
                    <w:numPr>
                      <w:ilvl w:val="0"/>
                      <w:numId w:val="0"/>
                    </w:numPr>
                    <w:rPr>
                      <w:rFonts w:asciiTheme="minorHAnsi" w:hAnsiTheme="minorHAnsi" w:cstheme="minorHAnsi"/>
                    </w:rPr>
                  </w:pPr>
                  <w:r>
                    <w:rPr>
                      <w:rFonts w:asciiTheme="minorHAnsi" w:hAnsiTheme="minorHAnsi" w:cstheme="minorHAnsi"/>
                    </w:rPr>
                    <w:t>Aug</w:t>
                  </w:r>
                  <w:r w:rsidR="001B5112">
                    <w:rPr>
                      <w:rFonts w:asciiTheme="minorHAnsi" w:hAnsiTheme="minorHAnsi" w:cstheme="minorHAnsi"/>
                    </w:rPr>
                    <w:t xml:space="preserve"> 202</w:t>
                  </w:r>
                  <w:r>
                    <w:rPr>
                      <w:rFonts w:asciiTheme="minorHAnsi" w:hAnsiTheme="minorHAnsi" w:cstheme="minorHAnsi"/>
                    </w:rPr>
                    <w:t>4</w:t>
                  </w:r>
                </w:p>
              </w:tc>
              <w:tc>
                <w:tcPr>
                  <w:tcW w:w="624" w:type="dxa"/>
                </w:tcPr>
                <w:p w14:paraId="7880C2B3" w14:textId="77777777" w:rsidR="00000264" w:rsidRDefault="001B5112">
                  <w:pPr>
                    <w:pStyle w:val="OATbullets"/>
                    <w:numPr>
                      <w:ilvl w:val="0"/>
                      <w:numId w:val="0"/>
                    </w:numPr>
                    <w:rPr>
                      <w:rFonts w:asciiTheme="minorHAnsi" w:hAnsiTheme="minorHAnsi" w:cstheme="minorHAnsi"/>
                    </w:rPr>
                  </w:pPr>
                  <w:r>
                    <w:rPr>
                      <w:rFonts w:asciiTheme="minorHAnsi" w:hAnsiTheme="minorHAnsi" w:cstheme="minorHAnsi"/>
                    </w:rPr>
                    <w:t>-0.2</w:t>
                  </w:r>
                </w:p>
              </w:tc>
              <w:tc>
                <w:tcPr>
                  <w:tcW w:w="1361" w:type="dxa"/>
                </w:tcPr>
                <w:p w14:paraId="7880C2B4" w14:textId="77777777" w:rsidR="00000264" w:rsidRDefault="001B5112">
                  <w:pPr>
                    <w:pStyle w:val="OATbullets"/>
                    <w:numPr>
                      <w:ilvl w:val="0"/>
                      <w:numId w:val="0"/>
                    </w:numPr>
                    <w:jc w:val="center"/>
                    <w:rPr>
                      <w:rFonts w:asciiTheme="minorHAnsi" w:hAnsiTheme="minorHAnsi" w:cstheme="minorHAnsi"/>
                    </w:rPr>
                  </w:pPr>
                  <w:r>
                    <w:rPr>
                      <w:rFonts w:asciiTheme="minorHAnsi" w:hAnsiTheme="minorHAnsi" w:cstheme="minorHAnsi"/>
                    </w:rPr>
                    <w:t>40%</w:t>
                  </w:r>
                </w:p>
              </w:tc>
              <w:tc>
                <w:tcPr>
                  <w:tcW w:w="1276" w:type="dxa"/>
                </w:tcPr>
                <w:p w14:paraId="7880C2B5" w14:textId="77777777" w:rsidR="00000264" w:rsidRDefault="001B5112">
                  <w:pPr>
                    <w:pStyle w:val="OATbullets"/>
                    <w:numPr>
                      <w:ilvl w:val="0"/>
                      <w:numId w:val="0"/>
                    </w:numPr>
                    <w:jc w:val="center"/>
                    <w:rPr>
                      <w:rFonts w:asciiTheme="minorHAnsi" w:hAnsiTheme="minorHAnsi" w:cstheme="minorHAnsi"/>
                    </w:rPr>
                  </w:pPr>
                  <w:r>
                    <w:rPr>
                      <w:rFonts w:asciiTheme="minorHAnsi" w:hAnsiTheme="minorHAnsi" w:cstheme="minorHAnsi"/>
                    </w:rPr>
                    <w:t>25%</w:t>
                  </w:r>
                </w:p>
              </w:tc>
            </w:tr>
          </w:tbl>
          <w:p w14:paraId="7880C2B7" w14:textId="77777777" w:rsidR="00000264" w:rsidRDefault="001B5112">
            <w:pPr>
              <w:pStyle w:val="OATbullets"/>
              <w:numPr>
                <w:ilvl w:val="0"/>
                <w:numId w:val="0"/>
              </w:numPr>
              <w:rPr>
                <w:rFonts w:asciiTheme="minorHAnsi" w:hAnsiTheme="minorHAnsi" w:cstheme="minorHAnsi"/>
                <w:b/>
              </w:rPr>
            </w:pPr>
            <w:r>
              <w:rPr>
                <w:rFonts w:asciiTheme="minorHAnsi" w:hAnsiTheme="minorHAnsi" w:cstheme="minorHAnsi"/>
                <w:b/>
              </w:rPr>
              <w:t>Milestones:</w:t>
            </w:r>
          </w:p>
          <w:p w14:paraId="7880C2B8" w14:textId="77777777" w:rsidR="00000264" w:rsidRDefault="00000264">
            <w:pPr>
              <w:pStyle w:val="OATbullets"/>
              <w:numPr>
                <w:ilvl w:val="0"/>
                <w:numId w:val="0"/>
              </w:numPr>
              <w:rPr>
                <w:rFonts w:asciiTheme="minorHAnsi" w:hAnsiTheme="minorHAnsi" w:cstheme="minorHAnsi"/>
              </w:rPr>
            </w:pPr>
          </w:p>
          <w:p w14:paraId="7880C2B9" w14:textId="77777777" w:rsidR="00000264" w:rsidRDefault="00000264">
            <w:pPr>
              <w:pStyle w:val="OATbullets"/>
              <w:numPr>
                <w:ilvl w:val="0"/>
                <w:numId w:val="0"/>
              </w:numPr>
              <w:rPr>
                <w:rFonts w:asciiTheme="minorHAnsi" w:hAnsiTheme="minorHAnsi" w:cstheme="minorHAnsi"/>
              </w:rPr>
            </w:pPr>
          </w:p>
          <w:p w14:paraId="7880C2BA" w14:textId="77777777" w:rsidR="00000264" w:rsidRDefault="00000264">
            <w:pPr>
              <w:pStyle w:val="OATbullets"/>
              <w:numPr>
                <w:ilvl w:val="0"/>
                <w:numId w:val="0"/>
              </w:numPr>
              <w:rPr>
                <w:rFonts w:asciiTheme="minorHAnsi" w:hAnsiTheme="minorHAnsi" w:cstheme="minorHAnsi"/>
              </w:rPr>
            </w:pPr>
          </w:p>
          <w:p w14:paraId="7880C2BB" w14:textId="77777777" w:rsidR="00000264" w:rsidRDefault="00000264">
            <w:pPr>
              <w:pStyle w:val="OATbullets"/>
              <w:numPr>
                <w:ilvl w:val="0"/>
                <w:numId w:val="0"/>
              </w:numPr>
              <w:rPr>
                <w:rFonts w:asciiTheme="minorHAnsi" w:hAnsiTheme="minorHAnsi" w:cstheme="minorHAnsi"/>
              </w:rPr>
            </w:pPr>
          </w:p>
          <w:p w14:paraId="7880C2BC" w14:textId="77777777" w:rsidR="00000264" w:rsidRDefault="00000264">
            <w:pPr>
              <w:pStyle w:val="OATbullets"/>
              <w:numPr>
                <w:ilvl w:val="0"/>
                <w:numId w:val="0"/>
              </w:numPr>
              <w:rPr>
                <w:rFonts w:asciiTheme="minorHAnsi" w:hAnsiTheme="minorHAnsi" w:cstheme="minorHAnsi"/>
              </w:rPr>
            </w:pPr>
          </w:p>
          <w:p w14:paraId="7880C2BD" w14:textId="77777777" w:rsidR="00000264" w:rsidRDefault="00000264">
            <w:pPr>
              <w:pStyle w:val="OATbullets"/>
              <w:numPr>
                <w:ilvl w:val="0"/>
                <w:numId w:val="0"/>
              </w:numPr>
              <w:rPr>
                <w:rFonts w:asciiTheme="minorHAnsi" w:hAnsiTheme="minorHAnsi" w:cstheme="minorHAnsi"/>
              </w:rPr>
            </w:pPr>
          </w:p>
          <w:p w14:paraId="7880C2BE" w14:textId="77777777" w:rsidR="00000264" w:rsidRDefault="00000264">
            <w:pPr>
              <w:pStyle w:val="OATbullets"/>
              <w:numPr>
                <w:ilvl w:val="0"/>
                <w:numId w:val="0"/>
              </w:numPr>
              <w:rPr>
                <w:rFonts w:asciiTheme="minorHAnsi" w:hAnsiTheme="minorHAnsi" w:cstheme="minorHAnsi"/>
              </w:rPr>
            </w:pPr>
          </w:p>
          <w:p w14:paraId="7880C2BF" w14:textId="77777777" w:rsidR="00000264" w:rsidRDefault="00000264">
            <w:pPr>
              <w:pStyle w:val="OATbullets"/>
              <w:numPr>
                <w:ilvl w:val="0"/>
                <w:numId w:val="0"/>
              </w:numPr>
              <w:rPr>
                <w:rFonts w:asciiTheme="minorHAnsi" w:hAnsiTheme="minorHAnsi" w:cstheme="minorHAnsi"/>
              </w:rPr>
            </w:pPr>
          </w:p>
          <w:p w14:paraId="7880C2C0" w14:textId="77777777" w:rsidR="00000264" w:rsidRDefault="00000264">
            <w:pPr>
              <w:pStyle w:val="OATbullets"/>
              <w:numPr>
                <w:ilvl w:val="0"/>
                <w:numId w:val="0"/>
              </w:numPr>
              <w:rPr>
                <w:rFonts w:asciiTheme="minorHAnsi" w:hAnsiTheme="minorHAnsi" w:cstheme="minorHAnsi"/>
              </w:rPr>
            </w:pPr>
          </w:p>
          <w:p w14:paraId="7880C2C1" w14:textId="77777777" w:rsidR="00000264" w:rsidRDefault="00000264">
            <w:pPr>
              <w:pStyle w:val="OATbullets"/>
              <w:numPr>
                <w:ilvl w:val="0"/>
                <w:numId w:val="0"/>
              </w:numPr>
              <w:rPr>
                <w:rFonts w:asciiTheme="minorHAnsi" w:hAnsiTheme="minorHAnsi" w:cstheme="minorHAnsi"/>
              </w:rPr>
            </w:pPr>
          </w:p>
          <w:p w14:paraId="7880C2C2" w14:textId="77777777" w:rsidR="00000264" w:rsidRDefault="001B5112">
            <w:pPr>
              <w:pStyle w:val="OATbullets"/>
              <w:numPr>
                <w:ilvl w:val="0"/>
                <w:numId w:val="24"/>
              </w:numPr>
              <w:rPr>
                <w:rFonts w:asciiTheme="minorHAnsi" w:hAnsiTheme="minorHAnsi" w:cstheme="minorHAnsi"/>
              </w:rPr>
            </w:pPr>
            <w:r>
              <w:rPr>
                <w:rFonts w:asciiTheme="minorHAnsi" w:hAnsiTheme="minorHAnsi" w:cstheme="minorHAnsi"/>
              </w:rPr>
              <w:t>Disadvantaged pupils make better than expected progress in subjects where intervention is in place</w:t>
            </w:r>
          </w:p>
          <w:p w14:paraId="7880C2C3" w14:textId="77777777" w:rsidR="00000264" w:rsidRDefault="001B5112">
            <w:pPr>
              <w:pStyle w:val="OATbullets"/>
              <w:numPr>
                <w:ilvl w:val="0"/>
                <w:numId w:val="24"/>
              </w:numPr>
              <w:rPr>
                <w:rFonts w:asciiTheme="minorHAnsi" w:hAnsiTheme="minorHAnsi" w:cstheme="minorHAnsi"/>
              </w:rPr>
            </w:pPr>
            <w:r>
              <w:rPr>
                <w:rFonts w:asciiTheme="minorHAnsi" w:hAnsiTheme="minorHAnsi" w:cstheme="minorHAnsi"/>
              </w:rPr>
              <w:t>Closure of Disadvantaged v non- Disadvantaged Progress 8 score to &lt;0.2 (from gap of 0.46)</w:t>
            </w:r>
          </w:p>
          <w:p w14:paraId="7880C2C4" w14:textId="77777777" w:rsidR="00000264" w:rsidRDefault="001B5112">
            <w:pPr>
              <w:pStyle w:val="OATbullets"/>
              <w:numPr>
                <w:ilvl w:val="0"/>
                <w:numId w:val="24"/>
              </w:numPr>
              <w:rPr>
                <w:rFonts w:asciiTheme="minorHAnsi" w:hAnsiTheme="minorHAnsi" w:cstheme="minorHAnsi"/>
              </w:rPr>
            </w:pPr>
            <w:r>
              <w:rPr>
                <w:rFonts w:asciiTheme="minorHAnsi" w:hAnsiTheme="minorHAnsi" w:cstheme="minorHAnsi"/>
              </w:rPr>
              <w:t xml:space="preserve">Closure of Disadvantaged v non- Disadvantaged Progress 8 score in Mathematics closed to &lt;0.4 (from gap of –0.56) </w:t>
            </w:r>
          </w:p>
          <w:p w14:paraId="7880C2C5" w14:textId="77777777" w:rsidR="00000264" w:rsidRDefault="001B5112">
            <w:pPr>
              <w:pStyle w:val="OATbullets"/>
              <w:numPr>
                <w:ilvl w:val="0"/>
                <w:numId w:val="24"/>
              </w:numPr>
              <w:rPr>
                <w:rFonts w:asciiTheme="minorHAnsi" w:hAnsiTheme="minorHAnsi" w:cstheme="minorHAnsi"/>
              </w:rPr>
            </w:pPr>
            <w:r>
              <w:rPr>
                <w:rFonts w:asciiTheme="minorHAnsi" w:hAnsiTheme="minorHAnsi" w:cstheme="minorHAnsi"/>
              </w:rPr>
              <w:t>DIS overall HPA – 0.62 to 0.1</w:t>
            </w:r>
          </w:p>
          <w:p w14:paraId="7880C2C6" w14:textId="77777777" w:rsidR="00000264" w:rsidRDefault="001B5112">
            <w:pPr>
              <w:pStyle w:val="OATbullets"/>
              <w:numPr>
                <w:ilvl w:val="0"/>
                <w:numId w:val="24"/>
              </w:numPr>
              <w:rPr>
                <w:rFonts w:asciiTheme="minorHAnsi" w:hAnsiTheme="minorHAnsi" w:cstheme="minorHAnsi"/>
              </w:rPr>
            </w:pPr>
            <w:r>
              <w:rPr>
                <w:rFonts w:asciiTheme="minorHAnsi" w:hAnsiTheme="minorHAnsi" w:cstheme="minorHAnsi"/>
              </w:rPr>
              <w:t>Attendance of Disadvantaged students is 93% or above</w:t>
            </w:r>
          </w:p>
          <w:p w14:paraId="7880C2C7" w14:textId="77777777" w:rsidR="00000264" w:rsidRDefault="001B5112">
            <w:pPr>
              <w:pStyle w:val="OATbullets"/>
              <w:numPr>
                <w:ilvl w:val="0"/>
                <w:numId w:val="24"/>
              </w:numPr>
              <w:rPr>
                <w:rFonts w:asciiTheme="minorHAnsi" w:hAnsiTheme="minorHAnsi" w:cstheme="minorHAnsi"/>
              </w:rPr>
            </w:pPr>
            <w:r>
              <w:rPr>
                <w:rFonts w:asciiTheme="minorHAnsi" w:hAnsiTheme="minorHAnsi" w:cstheme="minorHAnsi"/>
              </w:rPr>
              <w:t>Representation of behaviour incidents by Disadvantaged students &lt; 30%</w:t>
            </w:r>
          </w:p>
        </w:tc>
      </w:tr>
      <w:tr w:rsidR="00000264" w14:paraId="7880C2C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C9" w14:textId="77777777" w:rsidR="00000264" w:rsidRDefault="001B5112">
            <w:pPr>
              <w:pStyle w:val="TableRow"/>
              <w:rPr>
                <w:rFonts w:asciiTheme="minorHAnsi" w:hAnsiTheme="minorHAnsi" w:cstheme="minorHAnsi"/>
                <w:sz w:val="20"/>
                <w:szCs w:val="22"/>
              </w:rPr>
            </w:pPr>
            <w:r>
              <w:rPr>
                <w:rFonts w:asciiTheme="minorHAnsi" w:hAnsiTheme="minorHAnsi" w:cstheme="minorHAnsi"/>
                <w:sz w:val="20"/>
                <w:szCs w:val="22"/>
              </w:rPr>
              <w:t>Improved reading comprehension among disadvantaged pupils across KS3.</w:t>
            </w:r>
          </w:p>
          <w:p w14:paraId="7880C2CA" w14:textId="77777777" w:rsidR="00000264" w:rsidRDefault="00000264">
            <w:pPr>
              <w:pStyle w:val="TableRow"/>
              <w:rPr>
                <w:rFonts w:asciiTheme="minorHAnsi" w:hAnsiTheme="minorHAnsi" w:cstheme="minorHAnsi"/>
                <w:sz w:val="20"/>
                <w:szCs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CB" w14:textId="77777777" w:rsidR="00000264" w:rsidRDefault="001B5112">
            <w:pPr>
              <w:pStyle w:val="NormalWeb"/>
              <w:rPr>
                <w:rFonts w:asciiTheme="minorHAnsi" w:hAnsiTheme="minorHAnsi" w:cstheme="minorHAnsi"/>
                <w:color w:val="000000"/>
                <w:sz w:val="20"/>
                <w:szCs w:val="27"/>
              </w:rPr>
            </w:pPr>
            <w:r>
              <w:rPr>
                <w:rFonts w:asciiTheme="minorHAnsi" w:hAnsiTheme="minorHAnsi" w:cstheme="minorHAnsi"/>
                <w:sz w:val="20"/>
              </w:rPr>
              <w:t>Pupils who are below their chronological reading age make at least double the progress in catching up (until they are caught up) e.g. Pupils targeted for intervention in years 7-11 improve reading ages by 18 months over a 10-month period.  Weak readers in Y7 in December would have made 8 months progress by 31</w:t>
            </w:r>
            <w:r>
              <w:rPr>
                <w:rFonts w:asciiTheme="minorHAnsi" w:hAnsiTheme="minorHAnsi" w:cstheme="minorHAnsi"/>
                <w:sz w:val="20"/>
                <w:vertAlign w:val="superscript"/>
              </w:rPr>
              <w:t>st</w:t>
            </w:r>
            <w:r>
              <w:rPr>
                <w:rFonts w:asciiTheme="minorHAnsi" w:hAnsiTheme="minorHAnsi" w:cstheme="minorHAnsi"/>
                <w:sz w:val="20"/>
              </w:rPr>
              <w:t xml:space="preserve"> December rather than 4 months progress</w:t>
            </w:r>
          </w:p>
          <w:p w14:paraId="7880C2CC" w14:textId="77777777" w:rsidR="00000264" w:rsidRDefault="001B5112">
            <w:pPr>
              <w:pStyle w:val="NormalWeb"/>
              <w:rPr>
                <w:rFonts w:asciiTheme="minorHAnsi" w:hAnsiTheme="minorHAnsi" w:cstheme="minorHAnsi"/>
                <w:color w:val="000000"/>
                <w:sz w:val="20"/>
                <w:szCs w:val="27"/>
              </w:rPr>
            </w:pPr>
            <w:r>
              <w:rPr>
                <w:rFonts w:asciiTheme="minorHAnsi" w:hAnsiTheme="minorHAnsi" w:cstheme="minorHAnsi"/>
                <w:sz w:val="20"/>
              </w:rPr>
              <w:lastRenderedPageBreak/>
              <w:t xml:space="preserve">Reading intervention sessions demonstrate &gt;85% participation with a clear plan to engage any students not participating.  </w:t>
            </w:r>
            <w:r>
              <w:rPr>
                <w:rFonts w:asciiTheme="minorHAnsi" w:hAnsiTheme="minorHAnsi" w:cstheme="minorHAnsi"/>
                <w:color w:val="000000"/>
                <w:sz w:val="20"/>
                <w:szCs w:val="27"/>
              </w:rPr>
              <w:t xml:space="preserve">Reading comprehension tests demonstrate improved comprehension skills among disadvantaged pupils and a smaller disparity between the scores of disadvantaged pupils and their non-disadvantaged peers. </w:t>
            </w:r>
          </w:p>
          <w:p w14:paraId="7880C2CD" w14:textId="77777777" w:rsidR="00000264" w:rsidRDefault="001B5112">
            <w:pPr>
              <w:pStyle w:val="NormalWeb"/>
              <w:rPr>
                <w:rFonts w:asciiTheme="minorHAnsi" w:hAnsiTheme="minorHAnsi" w:cstheme="minorHAnsi"/>
                <w:color w:val="000000"/>
                <w:sz w:val="20"/>
                <w:szCs w:val="27"/>
              </w:rPr>
            </w:pPr>
            <w:r>
              <w:rPr>
                <w:rFonts w:asciiTheme="minorHAnsi" w:hAnsiTheme="minorHAnsi" w:cstheme="minorHAnsi"/>
                <w:color w:val="000000"/>
                <w:sz w:val="20"/>
                <w:szCs w:val="27"/>
              </w:rPr>
              <w:t>Teachers will recognise this improvement through engagement in lessons and book scrutiny.</w:t>
            </w:r>
          </w:p>
        </w:tc>
      </w:tr>
      <w:tr w:rsidR="00000264" w14:paraId="7880C2D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CF" w14:textId="77777777" w:rsidR="00000264" w:rsidRDefault="001B5112">
            <w:pPr>
              <w:pStyle w:val="TableRow"/>
              <w:rPr>
                <w:rFonts w:asciiTheme="minorHAnsi" w:hAnsiTheme="minorHAnsi" w:cstheme="minorHAnsi"/>
                <w:sz w:val="20"/>
                <w:szCs w:val="22"/>
              </w:rPr>
            </w:pPr>
            <w:r>
              <w:rPr>
                <w:rFonts w:asciiTheme="minorHAnsi" w:hAnsiTheme="minorHAnsi" w:cstheme="minorHAnsi"/>
                <w:sz w:val="20"/>
                <w:szCs w:val="22"/>
              </w:rPr>
              <w:lastRenderedPageBreak/>
              <w:t>To achieve and sustain improved wellbeing for all pupils, including those who are disadvantaged</w:t>
            </w:r>
          </w:p>
          <w:p w14:paraId="7880C2D0" w14:textId="77777777" w:rsidR="00000264" w:rsidRDefault="00000264">
            <w:pPr>
              <w:pStyle w:val="TableRow"/>
              <w:rPr>
                <w:rFonts w:asciiTheme="minorHAnsi" w:hAnsiTheme="minorHAnsi" w:cstheme="minorHAnsi"/>
                <w:sz w:val="20"/>
                <w:szCs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D1" w14:textId="77777777" w:rsidR="00000264"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Sustained high levels of wellbeing demonstrated by:</w:t>
            </w:r>
          </w:p>
          <w:p w14:paraId="7880C2D2" w14:textId="77777777" w:rsidR="00000264" w:rsidRDefault="001B5112">
            <w:pPr>
              <w:pStyle w:val="NormalWeb"/>
              <w:numPr>
                <w:ilvl w:val="0"/>
                <w:numId w:val="18"/>
              </w:numPr>
              <w:rPr>
                <w:rFonts w:asciiTheme="minorHAnsi" w:hAnsiTheme="minorHAnsi" w:cstheme="minorHAnsi"/>
                <w:color w:val="000000"/>
                <w:sz w:val="20"/>
                <w:szCs w:val="20"/>
              </w:rPr>
            </w:pPr>
            <w:r>
              <w:rPr>
                <w:rFonts w:asciiTheme="minorHAnsi" w:hAnsiTheme="minorHAnsi" w:cstheme="minorHAnsi"/>
                <w:color w:val="000000"/>
                <w:sz w:val="20"/>
                <w:szCs w:val="20"/>
              </w:rPr>
              <w:t>Qualitative data from student voice, student and parent surveys and teacher observations</w:t>
            </w:r>
          </w:p>
          <w:p w14:paraId="7880C2D3" w14:textId="77777777" w:rsidR="00000264" w:rsidRDefault="001B5112">
            <w:pPr>
              <w:pStyle w:val="NormalWeb"/>
              <w:numPr>
                <w:ilvl w:val="0"/>
                <w:numId w:val="18"/>
              </w:numPr>
              <w:rPr>
                <w:rFonts w:asciiTheme="minorHAnsi" w:hAnsiTheme="minorHAnsi" w:cstheme="minorHAnsi"/>
                <w:color w:val="000000"/>
                <w:sz w:val="20"/>
                <w:szCs w:val="20"/>
              </w:rPr>
            </w:pPr>
            <w:r>
              <w:rPr>
                <w:rFonts w:asciiTheme="minorHAnsi" w:hAnsiTheme="minorHAnsi" w:cstheme="minorHAnsi"/>
                <w:color w:val="000000"/>
                <w:sz w:val="20"/>
                <w:szCs w:val="20"/>
              </w:rPr>
              <w:t>A significant increase in participation in enrichment activities, particularly among disadvantaged pupils.</w:t>
            </w:r>
          </w:p>
        </w:tc>
      </w:tr>
      <w:tr w:rsidR="00000264" w14:paraId="7880C2D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D5" w14:textId="77777777" w:rsidR="00000264" w:rsidRDefault="001B5112">
            <w:pPr>
              <w:pStyle w:val="TableRow"/>
              <w:rPr>
                <w:rFonts w:asciiTheme="minorHAnsi" w:hAnsiTheme="minorHAnsi" w:cstheme="minorHAnsi"/>
                <w:sz w:val="20"/>
                <w:szCs w:val="22"/>
              </w:rPr>
            </w:pPr>
            <w:r>
              <w:rPr>
                <w:rFonts w:asciiTheme="minorHAnsi" w:hAnsiTheme="minorHAnsi" w:cstheme="minorHAnsi"/>
                <w:sz w:val="20"/>
                <w:szCs w:val="22"/>
              </w:rPr>
              <w:t>To achieve and sustain improved attendance for all pupils, particularly our disadvantaged pupils</w:t>
            </w:r>
          </w:p>
          <w:p w14:paraId="7880C2D6" w14:textId="77777777" w:rsidR="00000264" w:rsidRDefault="00000264">
            <w:pPr>
              <w:pStyle w:val="TableRow"/>
              <w:rPr>
                <w:rFonts w:asciiTheme="minorHAnsi" w:hAnsiTheme="minorHAnsi" w:cstheme="minorHAnsi"/>
                <w:sz w:val="20"/>
                <w:szCs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D7" w14:textId="77777777" w:rsidR="00000264" w:rsidRDefault="001B5112">
            <w:pPr>
              <w:pStyle w:val="NormalWeb"/>
              <w:rPr>
                <w:rFonts w:asciiTheme="minorHAnsi" w:hAnsiTheme="minorHAnsi" w:cstheme="minorHAnsi"/>
                <w:color w:val="000000"/>
                <w:sz w:val="20"/>
                <w:szCs w:val="27"/>
              </w:rPr>
            </w:pPr>
            <w:r>
              <w:rPr>
                <w:rFonts w:asciiTheme="minorHAnsi" w:hAnsiTheme="minorHAnsi" w:cstheme="minorHAnsi"/>
                <w:color w:val="000000"/>
                <w:sz w:val="20"/>
                <w:szCs w:val="27"/>
              </w:rPr>
              <w:t xml:space="preserve">Sustained high attendance demonstrated by: </w:t>
            </w:r>
          </w:p>
          <w:p w14:paraId="7880C2D8" w14:textId="77777777" w:rsidR="00000264" w:rsidRDefault="001B5112">
            <w:pPr>
              <w:pStyle w:val="NormalWeb"/>
              <w:numPr>
                <w:ilvl w:val="0"/>
                <w:numId w:val="21"/>
              </w:numPr>
              <w:rPr>
                <w:rFonts w:asciiTheme="minorHAnsi" w:hAnsiTheme="minorHAnsi" w:cstheme="minorHAnsi"/>
                <w:color w:val="000000"/>
                <w:sz w:val="20"/>
                <w:szCs w:val="27"/>
              </w:rPr>
            </w:pPr>
            <w:r>
              <w:rPr>
                <w:rFonts w:asciiTheme="minorHAnsi" w:hAnsiTheme="minorHAnsi" w:cstheme="minorHAnsi"/>
                <w:color w:val="000000"/>
                <w:sz w:val="20"/>
                <w:szCs w:val="27"/>
              </w:rPr>
              <w:t xml:space="preserve">The overall absence rate for all pupils being no more than the national or local average, and the attendance gap between disadvantaged pupils and their non-disadvantaged peers being reduced by 1%. </w:t>
            </w:r>
          </w:p>
          <w:p w14:paraId="7880C2D9" w14:textId="77777777" w:rsidR="00000264" w:rsidRDefault="001B5112">
            <w:pPr>
              <w:pStyle w:val="NormalWeb"/>
              <w:numPr>
                <w:ilvl w:val="0"/>
                <w:numId w:val="20"/>
              </w:numPr>
              <w:rPr>
                <w:rFonts w:asciiTheme="minorHAnsi" w:hAnsiTheme="minorHAnsi" w:cstheme="minorHAnsi"/>
                <w:color w:val="000000"/>
                <w:szCs w:val="27"/>
              </w:rPr>
            </w:pPr>
            <w:r>
              <w:rPr>
                <w:rFonts w:asciiTheme="minorHAnsi" w:hAnsiTheme="minorHAnsi" w:cstheme="minorHAnsi"/>
                <w:color w:val="000000"/>
                <w:sz w:val="20"/>
                <w:szCs w:val="27"/>
              </w:rPr>
              <w:t xml:space="preserve">The percentage of all pupils who are persistently absent being below the national or local average, and the attendance gap between disadvantaged pupils and their non-disadvantaged peers being reduced by 10%. </w:t>
            </w:r>
          </w:p>
        </w:tc>
      </w:tr>
    </w:tbl>
    <w:p w14:paraId="7880C2DB" w14:textId="77777777" w:rsidR="00000264" w:rsidRDefault="00000264">
      <w:pPr>
        <w:suppressAutoHyphens w:val="0"/>
        <w:spacing w:after="0" w:line="240" w:lineRule="auto"/>
        <w:rPr>
          <w:rFonts w:asciiTheme="minorHAnsi" w:hAnsiTheme="minorHAnsi" w:cstheme="minorHAnsi"/>
          <w:b/>
          <w:color w:val="104F75"/>
          <w:sz w:val="32"/>
          <w:szCs w:val="32"/>
        </w:rPr>
      </w:pPr>
    </w:p>
    <w:p w14:paraId="7880C2DC" w14:textId="77777777" w:rsidR="00000264" w:rsidRDefault="001B5112">
      <w:pPr>
        <w:suppressAutoHyphens w:val="0"/>
        <w:spacing w:after="0" w:line="240" w:lineRule="auto"/>
        <w:rPr>
          <w:rFonts w:asciiTheme="minorHAnsi" w:hAnsiTheme="minorHAnsi" w:cstheme="minorHAnsi"/>
          <w:b/>
          <w:color w:val="365F91" w:themeColor="accent1" w:themeShade="BF"/>
          <w:sz w:val="32"/>
          <w:szCs w:val="32"/>
        </w:rPr>
      </w:pPr>
      <w:r>
        <w:rPr>
          <w:rFonts w:asciiTheme="minorHAnsi" w:hAnsiTheme="minorHAnsi" w:cstheme="minorHAnsi"/>
          <w:b/>
          <w:color w:val="365F91" w:themeColor="accent1" w:themeShade="BF"/>
          <w:sz w:val="20"/>
          <w:szCs w:val="20"/>
        </w:rPr>
        <w:t>Activity in this academic year</w:t>
      </w:r>
    </w:p>
    <w:p w14:paraId="7880C2DD" w14:textId="77777777" w:rsidR="00000264" w:rsidRDefault="001B5112">
      <w:pPr>
        <w:spacing w:after="480"/>
        <w:rPr>
          <w:rFonts w:asciiTheme="minorHAnsi" w:hAnsiTheme="minorHAnsi" w:cstheme="minorHAnsi"/>
          <w:sz w:val="20"/>
          <w:szCs w:val="20"/>
        </w:rPr>
      </w:pPr>
      <w:r>
        <w:rPr>
          <w:rFonts w:asciiTheme="minorHAnsi" w:hAnsiTheme="minorHAnsi" w:cstheme="minorHAnsi"/>
          <w:sz w:val="20"/>
          <w:szCs w:val="20"/>
        </w:rPr>
        <w:t xml:space="preserve">This details how we intend to spend our pupil premium </w:t>
      </w:r>
      <w:r>
        <w:rPr>
          <w:rFonts w:asciiTheme="minorHAnsi" w:hAnsiTheme="minorHAnsi" w:cstheme="minorHAnsi"/>
          <w:b/>
          <w:bCs/>
          <w:sz w:val="20"/>
          <w:szCs w:val="20"/>
        </w:rPr>
        <w:t>this academic year</w:t>
      </w:r>
      <w:r>
        <w:rPr>
          <w:rFonts w:asciiTheme="minorHAnsi" w:hAnsiTheme="minorHAnsi" w:cstheme="minorHAnsi"/>
          <w:sz w:val="20"/>
          <w:szCs w:val="20"/>
        </w:rPr>
        <w:t xml:space="preserve"> to address the challenges listed above</w:t>
      </w:r>
    </w:p>
    <w:p w14:paraId="7880C2DE" w14:textId="77777777" w:rsidR="00000264" w:rsidRDefault="001B5112">
      <w:pPr>
        <w:pStyle w:val="Heading3"/>
        <w:rPr>
          <w:rFonts w:asciiTheme="minorHAnsi" w:hAnsiTheme="minorHAnsi" w:cstheme="minorHAnsi"/>
          <w:sz w:val="20"/>
          <w:szCs w:val="20"/>
        </w:rPr>
      </w:pPr>
      <w:r>
        <w:rPr>
          <w:rFonts w:asciiTheme="minorHAnsi" w:hAnsiTheme="minorHAnsi" w:cstheme="minorHAnsi"/>
          <w:sz w:val="20"/>
          <w:szCs w:val="20"/>
        </w:rPr>
        <w:t>Teaching (for example, CPD, recruitment and retention)</w:t>
      </w:r>
    </w:p>
    <w:p w14:paraId="7880C2DF" w14:textId="77777777" w:rsidR="00000264" w:rsidRDefault="001B5112">
      <w:pPr>
        <w:rPr>
          <w:rFonts w:asciiTheme="minorHAnsi" w:hAnsiTheme="minorHAnsi" w:cstheme="minorHAnsi"/>
          <w:sz w:val="20"/>
        </w:rPr>
      </w:pPr>
      <w:r>
        <w:rPr>
          <w:rFonts w:asciiTheme="minorHAnsi" w:hAnsiTheme="minorHAnsi" w:cstheme="minorHAnsi"/>
          <w:sz w:val="20"/>
        </w:rPr>
        <w:t xml:space="preserve">Budgeted cost: </w:t>
      </w:r>
      <w:r>
        <w:rPr>
          <w:rFonts w:asciiTheme="minorHAnsi" w:hAnsiTheme="minorHAnsi" w:cstheme="minorHAnsi"/>
          <w:color w:val="000000"/>
          <w:sz w:val="20"/>
          <w:szCs w:val="27"/>
        </w:rPr>
        <w:t xml:space="preserve">£62,860 tutors + £50,000 SEND training / recruitment + £10,000 reading packages/testing </w:t>
      </w:r>
      <w:r>
        <w:rPr>
          <w:rFonts w:asciiTheme="minorHAnsi" w:hAnsiTheme="minorHAnsi" w:cstheme="minorHAnsi"/>
          <w:b/>
          <w:color w:val="000000"/>
          <w:sz w:val="20"/>
          <w:szCs w:val="27"/>
        </w:rPr>
        <w:t>£122,860</w:t>
      </w:r>
    </w:p>
    <w:tbl>
      <w:tblPr>
        <w:tblW w:w="5454" w:type="pct"/>
        <w:tblInd w:w="-147" w:type="dxa"/>
        <w:tblCellMar>
          <w:left w:w="10" w:type="dxa"/>
          <w:right w:w="10" w:type="dxa"/>
        </w:tblCellMar>
        <w:tblLook w:val="04A0" w:firstRow="1" w:lastRow="0" w:firstColumn="1" w:lastColumn="0" w:noHBand="0" w:noVBand="1"/>
      </w:tblPr>
      <w:tblGrid>
        <w:gridCol w:w="3970"/>
        <w:gridCol w:w="4961"/>
        <w:gridCol w:w="1416"/>
      </w:tblGrid>
      <w:tr w:rsidR="00000264" w14:paraId="7880C2E3"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E0" w14:textId="77777777" w:rsidR="00000264" w:rsidRDefault="001B5112">
            <w:pPr>
              <w:pStyle w:val="TableHeader"/>
              <w:jc w:val="left"/>
              <w:rPr>
                <w:rFonts w:asciiTheme="minorHAnsi" w:hAnsiTheme="minorHAnsi" w:cstheme="minorHAnsi"/>
              </w:rPr>
            </w:pPr>
            <w:r>
              <w:rPr>
                <w:rFonts w:asciiTheme="minorHAnsi" w:hAnsiTheme="minorHAnsi" w:cstheme="minorHAnsi"/>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E1" w14:textId="77777777" w:rsidR="00000264" w:rsidRDefault="001B5112">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14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2E2" w14:textId="77777777" w:rsidR="00000264" w:rsidRDefault="001B5112">
            <w:pPr>
              <w:pStyle w:val="TableHeader"/>
              <w:jc w:val="left"/>
              <w:rPr>
                <w:rFonts w:asciiTheme="minorHAnsi" w:hAnsiTheme="minorHAnsi" w:cstheme="minorHAnsi"/>
              </w:rPr>
            </w:pPr>
            <w:r>
              <w:rPr>
                <w:rFonts w:asciiTheme="minorHAnsi" w:hAnsiTheme="minorHAnsi" w:cstheme="minorHAnsi"/>
              </w:rPr>
              <w:t>Challenge number(s) addressed</w:t>
            </w:r>
          </w:p>
        </w:tc>
      </w:tr>
      <w:tr w:rsidR="00000264" w14:paraId="7880C2EB"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E4" w14:textId="77777777" w:rsidR="00000264" w:rsidRDefault="001B5112">
            <w:pPr>
              <w:pStyle w:val="TableRow"/>
              <w:ind w:left="0"/>
              <w:rPr>
                <w:rFonts w:asciiTheme="minorHAnsi" w:hAnsiTheme="minorHAnsi" w:cstheme="minorHAnsi"/>
                <w:sz w:val="20"/>
              </w:rPr>
            </w:pPr>
            <w:r>
              <w:rPr>
                <w:rFonts w:asciiTheme="minorHAnsi" w:hAnsiTheme="minorHAnsi" w:cstheme="minorHAnsi"/>
                <w:sz w:val="20"/>
              </w:rPr>
              <w:t>Enhancement of our maths teaching and curriculum planning in line with DfE KS3 and EEF guidance.</w:t>
            </w:r>
          </w:p>
          <w:p w14:paraId="7880C2E5" w14:textId="77777777" w:rsidR="00000264" w:rsidRDefault="001B5112">
            <w:pPr>
              <w:pStyle w:val="TableRow"/>
              <w:ind w:left="0"/>
              <w:rPr>
                <w:rFonts w:asciiTheme="minorHAnsi" w:hAnsiTheme="minorHAnsi" w:cstheme="minorHAnsi"/>
                <w:sz w:val="20"/>
              </w:rPr>
            </w:pPr>
            <w:r>
              <w:rPr>
                <w:rFonts w:asciiTheme="minorHAnsi" w:hAnsiTheme="minorHAnsi" w:cstheme="minorHAnsi"/>
                <w:sz w:val="20"/>
              </w:rPr>
              <w:t>We will fund teacher release time to embed key elements of the guidance in school, and to access CPD offers (including trust level experts – lead practitioners).</w:t>
            </w:r>
          </w:p>
          <w:p w14:paraId="7880C2E6" w14:textId="77777777" w:rsidR="00000264" w:rsidRDefault="00000264">
            <w:pPr>
              <w:pStyle w:val="TableRow"/>
              <w:ind w:left="0"/>
              <w:rPr>
                <w:rFonts w:asciiTheme="minorHAnsi" w:hAnsiTheme="minorHAnsi" w:cstheme="minorHAnsi"/>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E7" w14:textId="77777777" w:rsidR="00000264" w:rsidRDefault="001B5112">
            <w:pPr>
              <w:suppressAutoHyphens w:val="0"/>
              <w:autoSpaceDN/>
              <w:spacing w:before="60" w:after="60" w:line="240" w:lineRule="auto"/>
              <w:ind w:left="33" w:right="57"/>
              <w:rPr>
                <w:rFonts w:asciiTheme="minorHAnsi" w:hAnsiTheme="minorHAnsi" w:cstheme="minorHAnsi"/>
                <w:color w:val="auto"/>
                <w:sz w:val="20"/>
              </w:rPr>
            </w:pPr>
            <w:r>
              <w:rPr>
                <w:rFonts w:asciiTheme="minorHAnsi" w:hAnsiTheme="minorHAnsi" w:cstheme="minorHAnsi"/>
                <w:color w:val="auto"/>
                <w:sz w:val="20"/>
              </w:rPr>
              <w:t xml:space="preserve">The DfE non-statutory KS3 guidance has been produced in conjunction with the National Centre for Excellence in the Teaching of Mathematics, drawing on evidence-based approaches: </w:t>
            </w:r>
          </w:p>
          <w:p w14:paraId="7880C2E8" w14:textId="77777777" w:rsidR="00000264" w:rsidRDefault="00225F02">
            <w:pPr>
              <w:suppressAutoHyphens w:val="0"/>
              <w:autoSpaceDN/>
              <w:spacing w:before="60" w:after="120" w:line="240" w:lineRule="auto"/>
              <w:ind w:left="34" w:right="57"/>
              <w:rPr>
                <w:rFonts w:asciiTheme="minorHAnsi" w:hAnsiTheme="minorHAnsi" w:cstheme="minorHAnsi"/>
                <w:color w:val="0070C0"/>
                <w:sz w:val="20"/>
                <w:u w:val="single"/>
              </w:rPr>
            </w:pPr>
            <w:hyperlink r:id="rId11" w:history="1">
              <w:r w:rsidR="001B5112">
                <w:rPr>
                  <w:rFonts w:asciiTheme="minorHAnsi" w:hAnsiTheme="minorHAnsi" w:cstheme="minorHAnsi"/>
                  <w:color w:val="0070C0"/>
                  <w:sz w:val="20"/>
                  <w:u w:val="single"/>
                </w:rPr>
                <w:t>Teaching mathematics at key stage 3 - GOV.UK (www.gov.uk)</w:t>
              </w:r>
            </w:hyperlink>
          </w:p>
          <w:p w14:paraId="7880C2E9" w14:textId="77777777" w:rsidR="00000264" w:rsidRDefault="001B5112">
            <w:pPr>
              <w:pStyle w:val="TableRowCentered"/>
              <w:jc w:val="left"/>
              <w:rPr>
                <w:rFonts w:asciiTheme="minorHAnsi" w:hAnsiTheme="minorHAnsi" w:cstheme="minorHAnsi"/>
                <w:sz w:val="20"/>
                <w:szCs w:val="24"/>
              </w:rPr>
            </w:pPr>
            <w:r>
              <w:rPr>
                <w:rFonts w:asciiTheme="minorHAnsi" w:hAnsiTheme="minorHAnsi" w:cstheme="minorHAnsi"/>
                <w:color w:val="auto"/>
                <w:sz w:val="20"/>
              </w:rPr>
              <w:t xml:space="preserve">To teach maths well, teachers need to assess pupils’ prior knowledge and understanding effectively, employ manipulatives and representations, teach problem solving strategies, and help pupils to develop more complex mental models: </w:t>
            </w:r>
            <w:r>
              <w:rPr>
                <w:rFonts w:asciiTheme="minorHAnsi" w:hAnsiTheme="minorHAnsi" w:cstheme="minorHAnsi"/>
                <w:color w:val="auto"/>
                <w:sz w:val="20"/>
                <w:u w:val="single"/>
              </w:rPr>
              <w:t xml:space="preserve"> </w:t>
            </w:r>
            <w:hyperlink r:id="rId12" w:history="1">
              <w:r>
                <w:rPr>
                  <w:rFonts w:asciiTheme="minorHAnsi" w:hAnsiTheme="minorHAnsi" w:cstheme="minorHAnsi"/>
                  <w:color w:val="0070C0"/>
                  <w:sz w:val="20"/>
                  <w:u w:val="single"/>
                </w:rPr>
                <w:t>KS2_KS3_Maths_Guidance_2017.pdf (educationendowmentfoundation.org.uk)</w:t>
              </w:r>
            </w:hyperlink>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EA" w14:textId="77777777" w:rsidR="00000264" w:rsidRDefault="001B5112">
            <w:pPr>
              <w:pStyle w:val="TableRowCentered"/>
              <w:jc w:val="left"/>
              <w:rPr>
                <w:rFonts w:asciiTheme="minorHAnsi" w:hAnsiTheme="minorHAnsi" w:cstheme="minorHAnsi"/>
                <w:sz w:val="20"/>
                <w:szCs w:val="24"/>
              </w:rPr>
            </w:pPr>
            <w:r>
              <w:rPr>
                <w:rFonts w:asciiTheme="minorHAnsi" w:hAnsiTheme="minorHAnsi" w:cstheme="minorHAnsi"/>
                <w:sz w:val="20"/>
                <w:szCs w:val="24"/>
              </w:rPr>
              <w:t>1, 2</w:t>
            </w:r>
          </w:p>
        </w:tc>
      </w:tr>
      <w:tr w:rsidR="00000264" w14:paraId="7880C2F5"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EC" w14:textId="77777777" w:rsidR="00000264" w:rsidRDefault="001B5112">
            <w:pPr>
              <w:pStyle w:val="TableRow"/>
              <w:spacing w:after="120"/>
              <w:rPr>
                <w:rFonts w:asciiTheme="minorHAnsi" w:hAnsiTheme="minorHAnsi" w:cstheme="minorHAnsi"/>
                <w:color w:val="auto"/>
                <w:sz w:val="20"/>
              </w:rPr>
            </w:pPr>
            <w:r>
              <w:rPr>
                <w:rFonts w:asciiTheme="minorHAnsi" w:hAnsiTheme="minorHAnsi" w:cstheme="minorHAnsi"/>
                <w:color w:val="auto"/>
                <w:sz w:val="20"/>
              </w:rPr>
              <w:t xml:space="preserve">Improving literacy in all subject areas in line with recommendations in the EEF </w:t>
            </w:r>
            <w:hyperlink r:id="rId13" w:history="1">
              <w:r>
                <w:rPr>
                  <w:rStyle w:val="Hyperlink"/>
                  <w:rFonts w:asciiTheme="minorHAnsi" w:hAnsiTheme="minorHAnsi" w:cstheme="minorHAnsi"/>
                  <w:color w:val="0070C0"/>
                  <w:sz w:val="20"/>
                </w:rPr>
                <w:t>Improving Literacy in Secondary Schools</w:t>
              </w:r>
            </w:hyperlink>
            <w:r>
              <w:rPr>
                <w:rFonts w:asciiTheme="minorHAnsi" w:hAnsiTheme="minorHAnsi" w:cstheme="minorHAnsi"/>
                <w:color w:val="0070C0"/>
                <w:sz w:val="20"/>
              </w:rPr>
              <w:t xml:space="preserve"> </w:t>
            </w:r>
            <w:r>
              <w:rPr>
                <w:rFonts w:asciiTheme="minorHAnsi" w:hAnsiTheme="minorHAnsi" w:cstheme="minorHAnsi"/>
                <w:color w:val="auto"/>
                <w:sz w:val="20"/>
              </w:rPr>
              <w:t>guidance.</w:t>
            </w:r>
          </w:p>
          <w:p w14:paraId="1AB3C597" w14:textId="38BCD178" w:rsidR="00B07749" w:rsidRDefault="001B5112" w:rsidP="00444A5A">
            <w:pPr>
              <w:pStyle w:val="TableRow"/>
              <w:spacing w:after="120"/>
              <w:rPr>
                <w:rFonts w:asciiTheme="minorHAnsi" w:hAnsiTheme="minorHAnsi" w:cstheme="minorHAnsi"/>
                <w:color w:val="auto"/>
                <w:sz w:val="20"/>
              </w:rPr>
            </w:pPr>
            <w:r>
              <w:rPr>
                <w:rFonts w:asciiTheme="minorHAnsi" w:hAnsiTheme="minorHAnsi" w:cstheme="minorHAnsi"/>
                <w:color w:val="auto"/>
                <w:sz w:val="20"/>
              </w:rPr>
              <w:lastRenderedPageBreak/>
              <w:t xml:space="preserve">Professional development and instructional coaching focussed on each teacher’s subject area. </w:t>
            </w:r>
          </w:p>
          <w:p w14:paraId="64C088B7" w14:textId="77777777" w:rsidR="00B07749" w:rsidRDefault="00B07749">
            <w:pPr>
              <w:pStyle w:val="TableRow"/>
              <w:spacing w:after="120"/>
              <w:rPr>
                <w:rFonts w:asciiTheme="minorHAnsi" w:hAnsiTheme="minorHAnsi" w:cstheme="minorHAnsi"/>
                <w:color w:val="auto"/>
                <w:sz w:val="20"/>
              </w:rPr>
            </w:pPr>
          </w:p>
          <w:p w14:paraId="7880C2EE" w14:textId="77777777" w:rsidR="00000264" w:rsidRDefault="00225F02">
            <w:pPr>
              <w:pStyle w:val="TableRow"/>
              <w:rPr>
                <w:rFonts w:asciiTheme="minorHAnsi" w:hAnsiTheme="minorHAnsi" w:cstheme="minorHAnsi"/>
                <w:i/>
                <w:sz w:val="20"/>
              </w:rPr>
            </w:pPr>
            <w:hyperlink r:id="rId14" w:history="1">
              <w:r w:rsidR="001B5112">
                <w:rPr>
                  <w:rStyle w:val="Hyperlink"/>
                  <w:rFonts w:asciiTheme="minorHAnsi" w:hAnsiTheme="minorHAnsi" w:cstheme="minorHAnsi"/>
                  <w:sz w:val="20"/>
                </w:rPr>
                <w:t>6 Pillars of Literacy</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EF" w14:textId="77777777" w:rsidR="00000264" w:rsidRDefault="001B5112">
            <w:pPr>
              <w:suppressAutoHyphens w:val="0"/>
              <w:autoSpaceDN/>
              <w:spacing w:before="60" w:after="60" w:line="240" w:lineRule="auto"/>
              <w:ind w:left="57" w:right="57"/>
              <w:rPr>
                <w:rFonts w:asciiTheme="minorHAnsi" w:hAnsiTheme="minorHAnsi" w:cstheme="minorHAnsi"/>
                <w:color w:val="auto"/>
                <w:sz w:val="20"/>
              </w:rPr>
            </w:pPr>
            <w:r>
              <w:rPr>
                <w:rFonts w:asciiTheme="minorHAnsi" w:hAnsiTheme="minorHAnsi" w:cstheme="minorHAnsi"/>
                <w:color w:val="auto"/>
                <w:sz w:val="20"/>
              </w:rPr>
              <w:lastRenderedPageBreak/>
              <w:t>Acquiring disciplinary literacy is key for students as they learn new, more complex concepts in each subject:</w:t>
            </w:r>
          </w:p>
          <w:p w14:paraId="7880C2F0" w14:textId="77777777" w:rsidR="00000264" w:rsidRDefault="00225F02">
            <w:pPr>
              <w:suppressAutoHyphens w:val="0"/>
              <w:autoSpaceDN/>
              <w:spacing w:before="60" w:after="60" w:line="240" w:lineRule="auto"/>
              <w:ind w:left="57" w:right="57"/>
              <w:rPr>
                <w:rFonts w:asciiTheme="minorHAnsi" w:hAnsiTheme="minorHAnsi" w:cstheme="minorHAnsi"/>
                <w:color w:val="auto"/>
                <w:sz w:val="20"/>
              </w:rPr>
            </w:pPr>
            <w:hyperlink r:id="rId15" w:history="1">
              <w:r w:rsidR="001B5112">
                <w:rPr>
                  <w:rStyle w:val="Hyperlink"/>
                  <w:rFonts w:asciiTheme="minorHAnsi" w:hAnsiTheme="minorHAnsi" w:cstheme="minorHAnsi"/>
                  <w:color w:val="0070C0"/>
                  <w:sz w:val="20"/>
                </w:rPr>
                <w:t>Improving Literacy in Secondary Schools</w:t>
              </w:r>
            </w:hyperlink>
          </w:p>
          <w:p w14:paraId="7880C2F1" w14:textId="77777777" w:rsidR="00000264" w:rsidRDefault="001B5112">
            <w:pPr>
              <w:suppressAutoHyphens w:val="0"/>
              <w:autoSpaceDN/>
              <w:spacing w:before="60" w:after="60" w:line="240" w:lineRule="auto"/>
              <w:ind w:left="57" w:right="57"/>
              <w:rPr>
                <w:rFonts w:asciiTheme="minorHAnsi" w:hAnsiTheme="minorHAnsi" w:cstheme="minorHAnsi"/>
                <w:color w:val="auto"/>
                <w:sz w:val="20"/>
              </w:rPr>
            </w:pPr>
            <w:r>
              <w:rPr>
                <w:rFonts w:asciiTheme="minorHAnsi" w:hAnsiTheme="minorHAnsi" w:cstheme="minorHAnsi"/>
                <w:color w:val="auto"/>
                <w:sz w:val="20"/>
              </w:rPr>
              <w:lastRenderedPageBreak/>
              <w:t>Reading comprehension, vocabulary and other literacy skills are heavily linked with attainment in maths and English:</w:t>
            </w:r>
          </w:p>
          <w:p w14:paraId="7880C2F2" w14:textId="77777777" w:rsidR="00000264" w:rsidRDefault="00225F02">
            <w:pPr>
              <w:suppressAutoHyphens w:val="0"/>
              <w:autoSpaceDN/>
              <w:spacing w:before="60" w:after="60" w:line="240" w:lineRule="auto"/>
              <w:ind w:left="57" w:right="57"/>
              <w:rPr>
                <w:rFonts w:asciiTheme="minorHAnsi" w:hAnsiTheme="minorHAnsi" w:cstheme="minorHAnsi"/>
                <w:color w:val="0070C0"/>
                <w:sz w:val="20"/>
                <w:u w:val="single"/>
              </w:rPr>
            </w:pPr>
            <w:hyperlink r:id="rId16" w:history="1">
              <w:r w:rsidR="001B5112">
                <w:rPr>
                  <w:rFonts w:asciiTheme="minorHAnsi" w:hAnsiTheme="minorHAnsi" w:cstheme="minorHAnsi"/>
                  <w:color w:val="0070C0"/>
                  <w:sz w:val="20"/>
                  <w:u w:val="single"/>
                </w:rPr>
                <w:t>word-gap.pdf (oup.com.cn)</w:t>
              </w:r>
            </w:hyperlink>
          </w:p>
          <w:p w14:paraId="7880C2F3" w14:textId="77777777" w:rsidR="00000264" w:rsidRDefault="00225F02">
            <w:pPr>
              <w:suppressAutoHyphens w:val="0"/>
              <w:autoSpaceDN/>
              <w:spacing w:before="60" w:after="60" w:line="240" w:lineRule="auto"/>
              <w:ind w:left="57" w:right="57"/>
              <w:rPr>
                <w:rFonts w:asciiTheme="minorHAnsi" w:hAnsiTheme="minorHAnsi" w:cstheme="minorHAnsi"/>
                <w:color w:val="0070C0"/>
                <w:sz w:val="20"/>
                <w:u w:val="single"/>
              </w:rPr>
            </w:pPr>
            <w:hyperlink r:id="rId17" w:history="1">
              <w:r w:rsidR="001B5112">
                <w:rPr>
                  <w:rStyle w:val="Hyperlink"/>
                  <w:rFonts w:asciiTheme="minorHAnsi" w:hAnsiTheme="minorHAnsi" w:cstheme="minorHAnsi"/>
                  <w:sz w:val="20"/>
                </w:rPr>
                <w:t>No More Marking</w:t>
              </w:r>
            </w:hyperlink>
            <w:r w:rsidR="001B5112">
              <w:rPr>
                <w:rFonts w:asciiTheme="minorHAnsi" w:hAnsiTheme="minorHAnsi" w:cstheme="minorHAnsi"/>
                <w:color w:val="0070C0"/>
                <w:sz w:val="20"/>
                <w:u w:val="single"/>
              </w:rPr>
              <w:t xml:space="preserve"> </w:t>
            </w:r>
            <w:r w:rsidR="001B5112">
              <w:rPr>
                <w:rFonts w:asciiTheme="minorHAnsi" w:hAnsiTheme="minorHAnsi" w:cstheme="minorHAnsi"/>
                <w:color w:val="auto"/>
                <w:sz w:val="20"/>
              </w:rPr>
              <w:t xml:space="preserve">strategy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F4" w14:textId="77777777" w:rsidR="00000264" w:rsidRDefault="001B5112">
            <w:pPr>
              <w:pStyle w:val="TableRowCentered"/>
              <w:jc w:val="left"/>
              <w:rPr>
                <w:rFonts w:asciiTheme="minorHAnsi" w:hAnsiTheme="minorHAnsi" w:cstheme="minorHAnsi"/>
                <w:sz w:val="20"/>
                <w:szCs w:val="24"/>
              </w:rPr>
            </w:pPr>
            <w:r>
              <w:rPr>
                <w:rFonts w:asciiTheme="minorHAnsi" w:hAnsiTheme="minorHAnsi" w:cstheme="minorHAnsi"/>
                <w:sz w:val="20"/>
                <w:szCs w:val="24"/>
              </w:rPr>
              <w:lastRenderedPageBreak/>
              <w:t>1, 2, 3</w:t>
            </w:r>
          </w:p>
        </w:tc>
      </w:tr>
      <w:tr w:rsidR="00000264" w14:paraId="7880C2FC"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F6" w14:textId="230AFAFB" w:rsidR="00000264" w:rsidRDefault="001B5112">
            <w:pPr>
              <w:pStyle w:val="NormalWeb"/>
              <w:numPr>
                <w:ilvl w:val="0"/>
                <w:numId w:val="1"/>
              </w:numPr>
              <w:rPr>
                <w:rFonts w:asciiTheme="minorHAnsi" w:hAnsiTheme="minorHAnsi" w:cstheme="minorHAnsi"/>
                <w:color w:val="000000"/>
                <w:sz w:val="20"/>
              </w:rPr>
            </w:pPr>
            <w:r>
              <w:rPr>
                <w:rFonts w:asciiTheme="minorHAnsi" w:hAnsiTheme="minorHAnsi" w:cstheme="minorHAnsi"/>
                <w:color w:val="000000"/>
                <w:sz w:val="20"/>
              </w:rPr>
              <w:t>Use of GL standardised assessments</w:t>
            </w:r>
            <w:r w:rsidR="00B07749">
              <w:rPr>
                <w:rFonts w:asciiTheme="minorHAnsi" w:hAnsiTheme="minorHAnsi" w:cstheme="minorHAnsi"/>
                <w:color w:val="000000"/>
                <w:sz w:val="20"/>
              </w:rPr>
              <w:t xml:space="preserve"> as a tool to direct interventions.</w:t>
            </w:r>
          </w:p>
          <w:p w14:paraId="7880C2F7" w14:textId="77777777" w:rsidR="00000264" w:rsidRDefault="001B5112" w:rsidP="00B07749">
            <w:pPr>
              <w:pStyle w:val="NormalWeb"/>
              <w:rPr>
                <w:rFonts w:asciiTheme="minorHAnsi" w:hAnsiTheme="minorHAnsi" w:cstheme="minorHAnsi"/>
                <w:color w:val="000000"/>
                <w:sz w:val="20"/>
              </w:rPr>
            </w:pPr>
            <w:r>
              <w:rPr>
                <w:rFonts w:asciiTheme="minorHAnsi" w:hAnsiTheme="minorHAnsi" w:cstheme="minorHAnsi"/>
                <w:color w:val="000000"/>
                <w:sz w:val="20"/>
              </w:rPr>
              <w:t>Training provided for staff will ensure assessments are interpreted correctly.</w:t>
            </w:r>
          </w:p>
          <w:p w14:paraId="7880C2F8" w14:textId="77777777" w:rsidR="00000264" w:rsidRDefault="00000264">
            <w:pPr>
              <w:pStyle w:val="NormalWeb"/>
              <w:rPr>
                <w:rFonts w:asciiTheme="minorHAnsi" w:hAnsiTheme="minorHAnsi" w:cstheme="minorHAnsi"/>
                <w:b/>
                <w:color w:val="000000"/>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F9" w14:textId="77777777" w:rsidR="00000264" w:rsidRDefault="001B5112">
            <w:pPr>
              <w:pStyle w:val="TableRowCentered"/>
              <w:jc w:val="left"/>
              <w:rPr>
                <w:rFonts w:asciiTheme="minorHAnsi" w:hAnsiTheme="minorHAnsi" w:cstheme="minorHAnsi"/>
                <w:color w:val="auto"/>
                <w:sz w:val="20"/>
                <w:szCs w:val="24"/>
              </w:rPr>
            </w:pPr>
            <w:r>
              <w:rPr>
                <w:rFonts w:asciiTheme="minorHAnsi" w:hAnsiTheme="minorHAnsi" w:cstheme="minorHAnsi"/>
                <w:color w:val="auto"/>
                <w:sz w:val="20"/>
                <w:szCs w:val="24"/>
              </w:rPr>
              <w:t>Standardised tests can provide reliable insights into the specific strengths and weaknesses of each pupil to help ensure they receive the correct additional support through interventions or teacher instruction:</w:t>
            </w:r>
          </w:p>
          <w:p w14:paraId="7880C2FA" w14:textId="77777777" w:rsidR="00000264" w:rsidRDefault="00225F02">
            <w:pPr>
              <w:pStyle w:val="NormalWeb"/>
              <w:rPr>
                <w:rFonts w:asciiTheme="minorHAnsi" w:hAnsiTheme="minorHAnsi" w:cstheme="minorHAnsi"/>
                <w:color w:val="000000"/>
                <w:sz w:val="20"/>
              </w:rPr>
            </w:pPr>
            <w:hyperlink r:id="rId18" w:history="1">
              <w:r w:rsidR="001B5112">
                <w:rPr>
                  <w:rFonts w:asciiTheme="minorHAnsi" w:hAnsiTheme="minorHAnsi" w:cstheme="minorHAnsi"/>
                  <w:color w:val="0070C0"/>
                  <w:sz w:val="20"/>
                  <w:u w:val="single"/>
                </w:rPr>
                <w:t>Standardised tests | Assessing and Monitoring Pupil Progress | Education Endowment Foundation | EEF</w:t>
              </w:r>
            </w:hyperlink>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FB" w14:textId="77777777" w:rsidR="00000264" w:rsidRDefault="001B5112">
            <w:pPr>
              <w:pStyle w:val="TableRowCentered"/>
              <w:jc w:val="left"/>
              <w:rPr>
                <w:rFonts w:asciiTheme="minorHAnsi" w:hAnsiTheme="minorHAnsi" w:cstheme="minorHAnsi"/>
                <w:sz w:val="20"/>
                <w:szCs w:val="24"/>
              </w:rPr>
            </w:pPr>
            <w:r>
              <w:rPr>
                <w:rFonts w:asciiTheme="minorHAnsi" w:hAnsiTheme="minorHAnsi" w:cstheme="minorHAnsi"/>
                <w:sz w:val="20"/>
                <w:szCs w:val="24"/>
              </w:rPr>
              <w:t>1, 2, 3</w:t>
            </w:r>
          </w:p>
        </w:tc>
      </w:tr>
      <w:tr w:rsidR="00000264" w14:paraId="7880C304"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FD" w14:textId="77777777" w:rsidR="00000264" w:rsidRDefault="001B5112">
            <w:pPr>
              <w:pStyle w:val="NormalWeb"/>
              <w:numPr>
                <w:ilvl w:val="0"/>
                <w:numId w:val="1"/>
              </w:numPr>
              <w:rPr>
                <w:rFonts w:asciiTheme="minorHAnsi" w:hAnsiTheme="minorHAnsi" w:cstheme="minorHAnsi"/>
                <w:color w:val="000000"/>
                <w:sz w:val="20"/>
              </w:rPr>
            </w:pPr>
            <w:r>
              <w:rPr>
                <w:rFonts w:asciiTheme="minorHAnsi" w:hAnsiTheme="minorHAnsi" w:cstheme="minorHAnsi"/>
                <w:color w:val="000000"/>
                <w:sz w:val="20"/>
              </w:rPr>
              <w:t xml:space="preserve">Recruit SEND personnel and support training at SENCO level.  </w:t>
            </w:r>
          </w:p>
          <w:p w14:paraId="7880C2FE" w14:textId="77777777" w:rsidR="00000264" w:rsidRDefault="001B5112">
            <w:pPr>
              <w:pStyle w:val="NormalWeb"/>
              <w:numPr>
                <w:ilvl w:val="0"/>
                <w:numId w:val="1"/>
              </w:numPr>
              <w:rPr>
                <w:rFonts w:asciiTheme="minorHAnsi" w:hAnsiTheme="minorHAnsi" w:cstheme="minorHAnsi"/>
                <w:color w:val="000000"/>
                <w:sz w:val="20"/>
              </w:rPr>
            </w:pPr>
            <w:r>
              <w:rPr>
                <w:rFonts w:asciiTheme="minorHAnsi" w:hAnsiTheme="minorHAnsi" w:cstheme="minorHAnsi"/>
                <w:color w:val="000000"/>
                <w:sz w:val="20"/>
              </w:rPr>
              <w:t>Additional training with teaching staff to ensure all pupils have access to a supportive environment.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2FF" w14:textId="77777777" w:rsidR="00000264" w:rsidRDefault="00225F02">
            <w:pPr>
              <w:suppressAutoHyphens w:val="0"/>
              <w:autoSpaceDN/>
              <w:spacing w:before="60" w:after="60" w:line="240" w:lineRule="auto"/>
              <w:ind w:right="57"/>
              <w:rPr>
                <w:rFonts w:asciiTheme="minorHAnsi" w:hAnsiTheme="minorHAnsi" w:cstheme="minorHAnsi"/>
                <w:color w:val="0070C0"/>
                <w:sz w:val="20"/>
              </w:rPr>
            </w:pPr>
            <w:hyperlink r:id="rId19" w:history="1">
              <w:r w:rsidR="001B5112">
                <w:rPr>
                  <w:rFonts w:asciiTheme="minorHAnsi" w:hAnsiTheme="minorHAnsi" w:cstheme="minorHAnsi"/>
                  <w:color w:val="0070C0"/>
                  <w:sz w:val="20"/>
                  <w:u w:val="single"/>
                </w:rPr>
                <w:t>Special Educational Needs in Mainstream Schools—Recommendations (d2tic4wvo1iusb.cloudfront.net)</w:t>
              </w:r>
            </w:hyperlink>
          </w:p>
          <w:p w14:paraId="7880C300" w14:textId="77777777" w:rsidR="00000264" w:rsidRDefault="001B5112">
            <w:pPr>
              <w:suppressAutoHyphens w:val="0"/>
              <w:autoSpaceDN/>
              <w:spacing w:before="60" w:after="60" w:line="240" w:lineRule="auto"/>
              <w:ind w:right="57"/>
              <w:rPr>
                <w:rFonts w:asciiTheme="minorHAnsi" w:hAnsiTheme="minorHAnsi" w:cstheme="minorHAnsi"/>
                <w:color w:val="auto"/>
                <w:sz w:val="20"/>
              </w:rPr>
            </w:pPr>
            <w:r>
              <w:rPr>
                <w:rFonts w:asciiTheme="minorHAnsi" w:hAnsiTheme="minorHAnsi" w:cstheme="minorHAnsi"/>
                <w:color w:val="auto"/>
                <w:sz w:val="20"/>
              </w:rPr>
              <w:t>EEF ‘Five a day principle’</w:t>
            </w:r>
          </w:p>
          <w:p w14:paraId="7880C301" w14:textId="77777777" w:rsidR="00000264" w:rsidRDefault="00225F02">
            <w:pPr>
              <w:suppressAutoHyphens w:val="0"/>
              <w:autoSpaceDN/>
              <w:spacing w:before="60" w:after="60" w:line="240" w:lineRule="auto"/>
              <w:ind w:right="57"/>
              <w:rPr>
                <w:rFonts w:asciiTheme="minorHAnsi" w:hAnsiTheme="minorHAnsi" w:cstheme="minorHAnsi"/>
                <w:color w:val="0070C0"/>
                <w:sz w:val="20"/>
              </w:rPr>
            </w:pPr>
            <w:hyperlink r:id="rId20" w:history="1">
              <w:r w:rsidR="001B5112">
                <w:rPr>
                  <w:rFonts w:asciiTheme="minorHAnsi" w:hAnsiTheme="minorHAnsi" w:cstheme="minorHAnsi"/>
                  <w:color w:val="0070C0"/>
                  <w:sz w:val="20"/>
                  <w:u w:val="single"/>
                </w:rPr>
                <w:t>Five-a-day-poster_1.1.pdf (d2tic4wvo1iusb.cloudfront.net)</w:t>
              </w:r>
            </w:hyperlink>
          </w:p>
          <w:p w14:paraId="7880C302" w14:textId="77777777" w:rsidR="00000264" w:rsidRDefault="00000264">
            <w:pPr>
              <w:suppressAutoHyphens w:val="0"/>
              <w:autoSpaceDN/>
              <w:spacing w:before="60" w:after="60" w:line="240" w:lineRule="auto"/>
              <w:ind w:right="57"/>
              <w:rPr>
                <w:rFonts w:asciiTheme="minorHAnsi" w:hAnsiTheme="minorHAnsi" w:cstheme="minorHAnsi"/>
                <w:color w:val="auto"/>
                <w:sz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03" w14:textId="77777777" w:rsidR="00000264" w:rsidRDefault="001B5112">
            <w:pPr>
              <w:pStyle w:val="TableRowCentered"/>
              <w:jc w:val="left"/>
              <w:rPr>
                <w:rFonts w:asciiTheme="minorHAnsi" w:hAnsiTheme="minorHAnsi" w:cstheme="minorHAnsi"/>
                <w:sz w:val="20"/>
                <w:szCs w:val="24"/>
              </w:rPr>
            </w:pPr>
            <w:r>
              <w:rPr>
                <w:rFonts w:asciiTheme="minorHAnsi" w:hAnsiTheme="minorHAnsi" w:cstheme="minorHAnsi"/>
                <w:sz w:val="20"/>
                <w:szCs w:val="24"/>
              </w:rPr>
              <w:t>1, 2, 3</w:t>
            </w:r>
          </w:p>
        </w:tc>
      </w:tr>
    </w:tbl>
    <w:p w14:paraId="7880C305" w14:textId="77777777" w:rsidR="00000264" w:rsidRDefault="00000264">
      <w:pPr>
        <w:rPr>
          <w:rFonts w:asciiTheme="minorHAnsi" w:hAnsiTheme="minorHAnsi" w:cstheme="minorHAnsi"/>
          <w:b/>
          <w:bCs/>
          <w:color w:val="104F75"/>
          <w:sz w:val="20"/>
          <w:szCs w:val="20"/>
        </w:rPr>
      </w:pPr>
    </w:p>
    <w:p w14:paraId="7880C306" w14:textId="77777777" w:rsidR="00000264" w:rsidRDefault="001B5112">
      <w:pPr>
        <w:rPr>
          <w:rFonts w:asciiTheme="minorHAnsi" w:hAnsiTheme="minorHAnsi" w:cstheme="minorHAnsi"/>
          <w:b/>
          <w:bCs/>
          <w:color w:val="104F75"/>
          <w:sz w:val="20"/>
          <w:szCs w:val="20"/>
        </w:rPr>
      </w:pPr>
      <w:r>
        <w:rPr>
          <w:rFonts w:asciiTheme="minorHAnsi" w:hAnsiTheme="minorHAnsi" w:cstheme="minorHAnsi"/>
          <w:b/>
          <w:bCs/>
          <w:color w:val="104F75"/>
          <w:sz w:val="20"/>
          <w:szCs w:val="20"/>
        </w:rPr>
        <w:t xml:space="preserve">Targeted academic support (for example, tutoring, one-to-one support structured interventions) </w:t>
      </w:r>
    </w:p>
    <w:p w14:paraId="7880C307" w14:textId="77777777" w:rsidR="00000264" w:rsidRDefault="001B5112">
      <w:pPr>
        <w:rPr>
          <w:rFonts w:asciiTheme="minorHAnsi" w:hAnsiTheme="minorHAnsi" w:cstheme="minorHAnsi"/>
          <w:sz w:val="20"/>
          <w:szCs w:val="20"/>
        </w:rPr>
      </w:pPr>
      <w:r>
        <w:rPr>
          <w:rFonts w:asciiTheme="minorHAnsi" w:hAnsiTheme="minorHAnsi" w:cstheme="minorHAnsi"/>
          <w:sz w:val="20"/>
          <w:szCs w:val="20"/>
        </w:rPr>
        <w:t>Budgeted cost:</w:t>
      </w:r>
      <w:r>
        <w:rPr>
          <w:rFonts w:asciiTheme="minorHAnsi" w:hAnsiTheme="minorHAnsi" w:cstheme="minorHAnsi"/>
          <w:color w:val="000000"/>
          <w:sz w:val="20"/>
          <w:szCs w:val="20"/>
        </w:rPr>
        <w:t xml:space="preserve"> 15,000</w:t>
      </w:r>
    </w:p>
    <w:tbl>
      <w:tblPr>
        <w:tblW w:w="5454" w:type="pct"/>
        <w:tblInd w:w="-147" w:type="dxa"/>
        <w:tblCellMar>
          <w:left w:w="10" w:type="dxa"/>
          <w:right w:w="10" w:type="dxa"/>
        </w:tblCellMar>
        <w:tblLook w:val="04A0" w:firstRow="1" w:lastRow="0" w:firstColumn="1" w:lastColumn="0" w:noHBand="0" w:noVBand="1"/>
      </w:tblPr>
      <w:tblGrid>
        <w:gridCol w:w="3970"/>
        <w:gridCol w:w="5013"/>
        <w:gridCol w:w="1364"/>
      </w:tblGrid>
      <w:tr w:rsidR="00000264" w14:paraId="7880C30B"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08" w14:textId="77777777" w:rsidR="00000264" w:rsidRDefault="001B5112">
            <w:pPr>
              <w:pStyle w:val="TableHeader"/>
              <w:jc w:val="left"/>
              <w:rPr>
                <w:rFonts w:asciiTheme="minorHAnsi" w:hAnsiTheme="minorHAnsi" w:cstheme="minorHAnsi"/>
              </w:rPr>
            </w:pPr>
            <w:r>
              <w:rPr>
                <w:rFonts w:asciiTheme="minorHAnsi" w:hAnsiTheme="minorHAnsi" w:cstheme="minorHAnsi"/>
              </w:rPr>
              <w:t>Activity</w:t>
            </w:r>
          </w:p>
        </w:tc>
        <w:tc>
          <w:tcPr>
            <w:tcW w:w="50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09" w14:textId="77777777" w:rsidR="00000264" w:rsidRDefault="001B5112">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1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0A" w14:textId="77777777" w:rsidR="00000264" w:rsidRDefault="001B5112">
            <w:pPr>
              <w:pStyle w:val="TableHeader"/>
              <w:jc w:val="left"/>
              <w:rPr>
                <w:rFonts w:asciiTheme="minorHAnsi" w:hAnsiTheme="minorHAnsi" w:cstheme="minorHAnsi"/>
              </w:rPr>
            </w:pPr>
            <w:r>
              <w:rPr>
                <w:rFonts w:asciiTheme="minorHAnsi" w:hAnsiTheme="minorHAnsi" w:cstheme="minorHAnsi"/>
              </w:rPr>
              <w:t>Challenge number(s) addressed</w:t>
            </w:r>
          </w:p>
        </w:tc>
      </w:tr>
      <w:tr w:rsidR="00000264" w14:paraId="7880C311"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0C" w14:textId="77777777" w:rsidR="00000264" w:rsidRDefault="001B5112">
            <w:pPr>
              <w:pStyle w:val="TableRow"/>
              <w:spacing w:after="240"/>
              <w:rPr>
                <w:rFonts w:asciiTheme="minorHAnsi" w:hAnsiTheme="minorHAnsi" w:cstheme="minorHAnsi"/>
                <w:color w:val="auto"/>
                <w:sz w:val="20"/>
                <w:szCs w:val="20"/>
              </w:rPr>
            </w:pPr>
            <w:r>
              <w:rPr>
                <w:rFonts w:asciiTheme="minorHAnsi" w:hAnsiTheme="minorHAnsi" w:cstheme="minorHAnsi"/>
                <w:color w:val="auto"/>
                <w:sz w:val="20"/>
                <w:szCs w:val="20"/>
              </w:rPr>
              <w:t>Adopting a targeted reciprocal teaching programme.</w:t>
            </w:r>
          </w:p>
          <w:p w14:paraId="7880C30D" w14:textId="77777777" w:rsidR="00000264" w:rsidRDefault="001B5112">
            <w:pPr>
              <w:pStyle w:val="TableRow"/>
              <w:spacing w:after="240"/>
              <w:rPr>
                <w:rFonts w:asciiTheme="minorHAnsi" w:hAnsiTheme="minorHAnsi" w:cstheme="minorHAnsi"/>
                <w:color w:val="auto"/>
                <w:sz w:val="20"/>
                <w:szCs w:val="20"/>
              </w:rPr>
            </w:pPr>
            <w:r>
              <w:rPr>
                <w:rFonts w:asciiTheme="minorHAnsi" w:hAnsiTheme="minorHAnsi" w:cstheme="minorHAnsi"/>
                <w:color w:val="auto"/>
                <w:sz w:val="20"/>
                <w:szCs w:val="20"/>
              </w:rPr>
              <w:t>Adopting a reading intervention programme (</w:t>
            </w:r>
            <w:proofErr w:type="spellStart"/>
            <w:r>
              <w:rPr>
                <w:rFonts w:asciiTheme="minorHAnsi" w:hAnsiTheme="minorHAnsi" w:cstheme="minorHAnsi"/>
                <w:color w:val="auto"/>
                <w:sz w:val="20"/>
                <w:szCs w:val="20"/>
              </w:rPr>
              <w:t>Lexonic</w:t>
            </w:r>
            <w:proofErr w:type="spellEnd"/>
            <w:r>
              <w:rPr>
                <w:rFonts w:asciiTheme="minorHAnsi" w:hAnsiTheme="minorHAnsi" w:cstheme="minorHAnsi"/>
                <w:color w:val="auto"/>
                <w:sz w:val="20"/>
                <w:szCs w:val="20"/>
              </w:rPr>
              <w:t>) for disadvantaged pupils who need additional help to comprehend texts and address vocabulary gaps.</w:t>
            </w:r>
          </w:p>
        </w:tc>
        <w:tc>
          <w:tcPr>
            <w:tcW w:w="5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0E" w14:textId="77777777" w:rsidR="00000264" w:rsidRDefault="001B5112">
            <w:pPr>
              <w:suppressAutoHyphens w:val="0"/>
              <w:autoSpaceDN/>
              <w:spacing w:before="60" w:after="60" w:line="240" w:lineRule="auto"/>
              <w:ind w:left="57" w:right="57"/>
              <w:rPr>
                <w:rFonts w:asciiTheme="minorHAnsi" w:hAnsiTheme="minorHAnsi" w:cstheme="minorHAnsi"/>
                <w:color w:val="auto"/>
                <w:sz w:val="20"/>
                <w:szCs w:val="20"/>
              </w:rPr>
            </w:pPr>
            <w:r>
              <w:rPr>
                <w:rFonts w:asciiTheme="minorHAnsi" w:hAnsiTheme="minorHAnsi" w:cstheme="minorHAnsi"/>
                <w:color w:val="auto"/>
                <w:sz w:val="20"/>
                <w:szCs w:val="20"/>
              </w:rPr>
              <w:t xml:space="preserve">Reading comprehension strategies can have a positive impact on pupils’ ability to understand a text, and this is particularly the case when interventions are delivered over a shorter timespan: </w:t>
            </w:r>
          </w:p>
          <w:p w14:paraId="7880C30F" w14:textId="77777777" w:rsidR="00000264" w:rsidRDefault="00225F02">
            <w:pPr>
              <w:suppressAutoHyphens w:val="0"/>
              <w:autoSpaceDN/>
              <w:spacing w:before="60" w:after="120" w:line="240" w:lineRule="auto"/>
              <w:ind w:left="57" w:right="57"/>
              <w:rPr>
                <w:rFonts w:asciiTheme="minorHAnsi" w:hAnsiTheme="minorHAnsi" w:cstheme="minorHAnsi"/>
                <w:color w:val="auto"/>
                <w:sz w:val="20"/>
                <w:szCs w:val="20"/>
              </w:rPr>
            </w:pPr>
            <w:hyperlink r:id="rId21" w:history="1">
              <w:r w:rsidR="001B5112">
                <w:rPr>
                  <w:rFonts w:asciiTheme="minorHAnsi" w:hAnsiTheme="minorHAnsi" w:cstheme="minorHAnsi"/>
                  <w:color w:val="0070C0"/>
                  <w:sz w:val="20"/>
                  <w:szCs w:val="20"/>
                  <w:u w:val="single"/>
                </w:rPr>
                <w:t>Reading comprehension strategies | Toolkit Strand | Education Endowment Foundation | EEF</w:t>
              </w:r>
            </w:hyperlink>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0" w14:textId="77777777" w:rsidR="00000264" w:rsidRDefault="001B5112">
            <w:pPr>
              <w:pStyle w:val="TableRowCentered"/>
              <w:ind w:left="0"/>
              <w:jc w:val="left"/>
              <w:rPr>
                <w:rFonts w:asciiTheme="minorHAnsi" w:hAnsiTheme="minorHAnsi" w:cstheme="minorHAnsi"/>
                <w:color w:val="auto"/>
                <w:sz w:val="20"/>
              </w:rPr>
            </w:pPr>
            <w:r>
              <w:rPr>
                <w:rFonts w:asciiTheme="minorHAnsi" w:hAnsiTheme="minorHAnsi" w:cstheme="minorHAnsi"/>
                <w:color w:val="auto"/>
                <w:sz w:val="20"/>
              </w:rPr>
              <w:t>2</w:t>
            </w:r>
          </w:p>
        </w:tc>
      </w:tr>
      <w:tr w:rsidR="00000264" w14:paraId="7880C318"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2" w14:textId="5E4519C8" w:rsidR="00000264" w:rsidRDefault="001B5112">
            <w:pPr>
              <w:suppressAutoHyphens w:val="0"/>
              <w:autoSpaceDN/>
              <w:spacing w:before="60" w:after="60" w:line="240" w:lineRule="auto"/>
              <w:ind w:left="57" w:right="57"/>
              <w:rPr>
                <w:rFonts w:asciiTheme="minorHAnsi" w:hAnsiTheme="minorHAnsi" w:cstheme="minorHAnsi"/>
                <w:color w:val="auto"/>
                <w:sz w:val="20"/>
                <w:szCs w:val="20"/>
              </w:rPr>
            </w:pPr>
            <w:r>
              <w:rPr>
                <w:rFonts w:asciiTheme="minorHAnsi" w:hAnsiTheme="minorHAnsi" w:cstheme="minorHAnsi"/>
                <w:color w:val="auto"/>
                <w:sz w:val="20"/>
                <w:szCs w:val="20"/>
              </w:rPr>
              <w:t>Provide a blend of mentoring and school-led tutoring for pupils who</w:t>
            </w:r>
            <w:r w:rsidR="001F3617">
              <w:rPr>
                <w:rFonts w:asciiTheme="minorHAnsi" w:hAnsiTheme="minorHAnsi" w:cstheme="minorHAnsi"/>
                <w:color w:val="auto"/>
                <w:sz w:val="20"/>
                <w:szCs w:val="20"/>
              </w:rPr>
              <w:t xml:space="preserve"> need it the most</w:t>
            </w:r>
            <w:r>
              <w:rPr>
                <w:rFonts w:asciiTheme="minorHAnsi" w:hAnsiTheme="minorHAnsi" w:cstheme="minorHAnsi"/>
                <w:color w:val="auto"/>
                <w:sz w:val="20"/>
                <w:szCs w:val="20"/>
              </w:rPr>
              <w:t xml:space="preserve">. A significant proportion of the pupils who receive tutoring will be disadvantaged, including those who are high attainers. </w:t>
            </w:r>
          </w:p>
        </w:tc>
        <w:tc>
          <w:tcPr>
            <w:tcW w:w="5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3" w14:textId="77777777" w:rsidR="00000264" w:rsidRDefault="001B5112">
            <w:pPr>
              <w:suppressAutoHyphens w:val="0"/>
              <w:autoSpaceDN/>
              <w:spacing w:before="60" w:after="60" w:line="240" w:lineRule="auto"/>
              <w:ind w:left="57" w:right="57"/>
              <w:rPr>
                <w:rFonts w:asciiTheme="minorHAnsi" w:hAnsiTheme="minorHAnsi" w:cstheme="minorHAnsi"/>
                <w:color w:val="auto"/>
                <w:sz w:val="20"/>
                <w:szCs w:val="20"/>
              </w:rPr>
            </w:pPr>
            <w:r>
              <w:rPr>
                <w:rFonts w:asciiTheme="minorHAnsi" w:hAnsiTheme="minorHAnsi" w:cstheme="minorHAnsi"/>
                <w:color w:val="auto"/>
                <w:sz w:val="20"/>
                <w:szCs w:val="20"/>
              </w:rPr>
              <w:t>Tuition targeted at specific needs and knowledge gaps can be an effective method to support low attaining pupils or those falling behind, both one-to-one:</w:t>
            </w:r>
          </w:p>
          <w:p w14:paraId="7880C314" w14:textId="77777777" w:rsidR="00000264" w:rsidRDefault="00225F02">
            <w:pPr>
              <w:suppressAutoHyphens w:val="0"/>
              <w:autoSpaceDN/>
              <w:spacing w:before="60" w:after="60" w:line="240" w:lineRule="auto"/>
              <w:ind w:left="57" w:right="57"/>
              <w:rPr>
                <w:rFonts w:asciiTheme="minorHAnsi" w:hAnsiTheme="minorHAnsi" w:cstheme="minorHAnsi"/>
                <w:color w:val="0070C0"/>
                <w:sz w:val="20"/>
                <w:szCs w:val="20"/>
              </w:rPr>
            </w:pPr>
            <w:hyperlink r:id="rId22" w:history="1">
              <w:r w:rsidR="001B5112">
                <w:rPr>
                  <w:rFonts w:asciiTheme="minorHAnsi" w:hAnsiTheme="minorHAnsi" w:cstheme="minorHAnsi"/>
                  <w:color w:val="0070C0"/>
                  <w:sz w:val="20"/>
                  <w:szCs w:val="20"/>
                  <w:u w:val="single"/>
                </w:rPr>
                <w:t>One to one tuition | EEF (educationendowmentfoundation.org.uk)</w:t>
              </w:r>
            </w:hyperlink>
          </w:p>
          <w:p w14:paraId="7880C315" w14:textId="77777777" w:rsidR="00000264" w:rsidRDefault="001B5112">
            <w:pPr>
              <w:suppressAutoHyphens w:val="0"/>
              <w:autoSpaceDN/>
              <w:spacing w:before="60" w:after="60" w:line="240" w:lineRule="auto"/>
              <w:ind w:left="57" w:right="57"/>
              <w:rPr>
                <w:rFonts w:asciiTheme="minorHAnsi" w:hAnsiTheme="minorHAnsi" w:cstheme="minorHAnsi"/>
                <w:color w:val="auto"/>
                <w:sz w:val="20"/>
                <w:szCs w:val="20"/>
              </w:rPr>
            </w:pPr>
            <w:r>
              <w:rPr>
                <w:rFonts w:asciiTheme="minorHAnsi" w:hAnsiTheme="minorHAnsi" w:cstheme="minorHAnsi"/>
                <w:color w:val="auto"/>
                <w:sz w:val="20"/>
                <w:szCs w:val="20"/>
              </w:rPr>
              <w:t>And in small groups:</w:t>
            </w:r>
          </w:p>
          <w:p w14:paraId="7880C316" w14:textId="77777777" w:rsidR="00000264" w:rsidRDefault="00225F02">
            <w:pPr>
              <w:suppressAutoHyphens w:val="0"/>
              <w:autoSpaceDN/>
              <w:spacing w:before="60" w:after="120" w:line="240" w:lineRule="auto"/>
              <w:ind w:left="57" w:right="57"/>
              <w:rPr>
                <w:rFonts w:asciiTheme="minorHAnsi" w:hAnsiTheme="minorHAnsi" w:cstheme="minorHAnsi"/>
                <w:color w:val="auto"/>
                <w:sz w:val="20"/>
                <w:szCs w:val="20"/>
              </w:rPr>
            </w:pPr>
            <w:hyperlink r:id="rId23" w:history="1">
              <w:r w:rsidR="001B5112">
                <w:rPr>
                  <w:rFonts w:asciiTheme="minorHAnsi" w:hAnsiTheme="minorHAnsi" w:cstheme="minorHAnsi"/>
                  <w:color w:val="0070C0"/>
                  <w:sz w:val="20"/>
                  <w:szCs w:val="20"/>
                  <w:u w:val="single"/>
                </w:rPr>
                <w:t>Small group tuition | Toolkit Strand | Education Endowment Foundation | EEF</w:t>
              </w:r>
            </w:hyperlink>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7" w14:textId="77777777" w:rsidR="00000264" w:rsidRDefault="001B5112">
            <w:pPr>
              <w:pStyle w:val="TableRowCentered"/>
              <w:ind w:left="0"/>
              <w:jc w:val="left"/>
              <w:rPr>
                <w:rFonts w:asciiTheme="minorHAnsi" w:hAnsiTheme="minorHAnsi" w:cstheme="minorHAnsi"/>
                <w:color w:val="auto"/>
                <w:sz w:val="20"/>
              </w:rPr>
            </w:pPr>
            <w:r>
              <w:rPr>
                <w:rFonts w:asciiTheme="minorHAnsi" w:hAnsiTheme="minorHAnsi" w:cstheme="minorHAnsi"/>
                <w:color w:val="auto"/>
                <w:sz w:val="20"/>
              </w:rPr>
              <w:t>1, 2, 3</w:t>
            </w:r>
          </w:p>
        </w:tc>
      </w:tr>
      <w:tr w:rsidR="00000264" w14:paraId="7880C31E" w14:textId="77777777" w:rsidTr="0013703B">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9" w14:textId="77777777" w:rsidR="00000264" w:rsidRDefault="001B511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Subject specific interventions for disadvantaged high prior attainers.</w:t>
            </w:r>
          </w:p>
          <w:p w14:paraId="7880C31A" w14:textId="77777777" w:rsidR="00000264" w:rsidRDefault="00000264">
            <w:pPr>
              <w:pStyle w:val="NormalWeb"/>
              <w:rPr>
                <w:rFonts w:asciiTheme="minorHAnsi" w:hAnsiTheme="minorHAnsi" w:cstheme="minorHAnsi"/>
                <w:i/>
                <w:sz w:val="20"/>
                <w:szCs w:val="20"/>
              </w:rPr>
            </w:pPr>
          </w:p>
        </w:tc>
        <w:tc>
          <w:tcPr>
            <w:tcW w:w="5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B" w14:textId="77777777" w:rsidR="00000264" w:rsidRDefault="00225F02">
            <w:pPr>
              <w:pStyle w:val="NormalWeb"/>
              <w:rPr>
                <w:rFonts w:asciiTheme="minorHAnsi" w:hAnsiTheme="minorHAnsi" w:cstheme="minorHAnsi"/>
                <w:color w:val="0070C0"/>
                <w:sz w:val="20"/>
                <w:szCs w:val="20"/>
              </w:rPr>
            </w:pPr>
            <w:hyperlink r:id="rId24" w:history="1">
              <w:r w:rsidR="001B5112">
                <w:rPr>
                  <w:rFonts w:asciiTheme="minorHAnsi" w:hAnsiTheme="minorHAnsi" w:cstheme="minorHAnsi"/>
                  <w:color w:val="0070C0"/>
                  <w:sz w:val="20"/>
                  <w:szCs w:val="20"/>
                  <w:u w:val="single"/>
                </w:rPr>
                <w:t>Feedback approaches and educational attainment in children and… | EEF (educationendowmentfoundation.org.uk)</w:t>
              </w:r>
            </w:hyperlink>
          </w:p>
          <w:p w14:paraId="7880C31C" w14:textId="77777777" w:rsidR="00000264" w:rsidRDefault="00000264">
            <w:pPr>
              <w:pStyle w:val="NormalWeb"/>
              <w:rPr>
                <w:rFonts w:asciiTheme="minorHAnsi" w:hAnsiTheme="minorHAnsi" w:cstheme="minorHAns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1D" w14:textId="77777777" w:rsidR="00000264" w:rsidRDefault="001B5112">
            <w:pPr>
              <w:pStyle w:val="TableRowCentered"/>
              <w:jc w:val="left"/>
              <w:rPr>
                <w:rFonts w:asciiTheme="minorHAnsi" w:hAnsiTheme="minorHAnsi" w:cstheme="minorHAnsi"/>
                <w:sz w:val="20"/>
              </w:rPr>
            </w:pPr>
            <w:r>
              <w:rPr>
                <w:rFonts w:asciiTheme="minorHAnsi" w:hAnsiTheme="minorHAnsi" w:cstheme="minorHAnsi"/>
                <w:sz w:val="20"/>
              </w:rPr>
              <w:t>1, 2, 3</w:t>
            </w:r>
          </w:p>
        </w:tc>
      </w:tr>
    </w:tbl>
    <w:p w14:paraId="7880C31F" w14:textId="77777777" w:rsidR="00000264" w:rsidRDefault="00000264">
      <w:pPr>
        <w:spacing w:after="0"/>
        <w:rPr>
          <w:rFonts w:asciiTheme="minorHAnsi" w:hAnsiTheme="minorHAnsi" w:cstheme="minorHAnsi"/>
          <w:b/>
          <w:color w:val="104F75"/>
          <w:sz w:val="20"/>
          <w:szCs w:val="20"/>
        </w:rPr>
      </w:pPr>
    </w:p>
    <w:p w14:paraId="7880C320" w14:textId="77777777" w:rsidR="00000264" w:rsidRDefault="00000264">
      <w:pPr>
        <w:rPr>
          <w:rFonts w:asciiTheme="minorHAnsi" w:hAnsiTheme="minorHAnsi" w:cstheme="minorHAnsi"/>
          <w:b/>
          <w:color w:val="104F75"/>
          <w:sz w:val="20"/>
          <w:szCs w:val="20"/>
        </w:rPr>
      </w:pPr>
    </w:p>
    <w:p w14:paraId="7880C321" w14:textId="77777777" w:rsidR="00000264" w:rsidRDefault="00000264">
      <w:pPr>
        <w:rPr>
          <w:rFonts w:asciiTheme="minorHAnsi" w:hAnsiTheme="minorHAnsi" w:cstheme="minorHAnsi"/>
          <w:b/>
          <w:color w:val="104F75"/>
          <w:sz w:val="20"/>
          <w:szCs w:val="20"/>
        </w:rPr>
      </w:pPr>
    </w:p>
    <w:p w14:paraId="7880C322" w14:textId="77777777" w:rsidR="00000264" w:rsidRDefault="001B5112">
      <w:pPr>
        <w:rPr>
          <w:rFonts w:asciiTheme="minorHAnsi" w:hAnsiTheme="minorHAnsi" w:cstheme="minorHAnsi"/>
          <w:b/>
          <w:color w:val="104F75"/>
          <w:sz w:val="20"/>
          <w:szCs w:val="20"/>
        </w:rPr>
      </w:pPr>
      <w:r>
        <w:rPr>
          <w:rFonts w:asciiTheme="minorHAnsi" w:hAnsiTheme="minorHAnsi" w:cstheme="minorHAnsi"/>
          <w:b/>
          <w:color w:val="104F75"/>
          <w:sz w:val="20"/>
          <w:szCs w:val="20"/>
        </w:rPr>
        <w:lastRenderedPageBreak/>
        <w:t>Wider strategies (for example, related to attendance, behaviour, wellbeing)</w:t>
      </w:r>
    </w:p>
    <w:p w14:paraId="7880C323" w14:textId="77777777" w:rsidR="00000264" w:rsidRDefault="001B5112">
      <w:pPr>
        <w:spacing w:before="240" w:after="120"/>
        <w:rPr>
          <w:rFonts w:asciiTheme="minorHAnsi" w:hAnsiTheme="minorHAnsi" w:cstheme="minorHAnsi"/>
          <w:sz w:val="20"/>
          <w:szCs w:val="20"/>
        </w:rPr>
      </w:pPr>
      <w:r>
        <w:rPr>
          <w:rFonts w:asciiTheme="minorHAnsi" w:hAnsiTheme="minorHAnsi" w:cstheme="minorHAnsi"/>
          <w:sz w:val="20"/>
          <w:szCs w:val="20"/>
        </w:rPr>
        <w:t xml:space="preserve">Budgeted cost: </w:t>
      </w:r>
      <w:r>
        <w:rPr>
          <w:rFonts w:asciiTheme="minorHAnsi" w:hAnsiTheme="minorHAnsi" w:cstheme="minorHAnsi"/>
          <w:b/>
          <w:color w:val="000000"/>
          <w:sz w:val="20"/>
          <w:szCs w:val="20"/>
        </w:rPr>
        <w:t>£39,470</w:t>
      </w:r>
    </w:p>
    <w:tbl>
      <w:tblPr>
        <w:tblW w:w="5454" w:type="pct"/>
        <w:tblInd w:w="-147" w:type="dxa"/>
        <w:tblCellMar>
          <w:left w:w="10" w:type="dxa"/>
          <w:right w:w="10" w:type="dxa"/>
        </w:tblCellMar>
        <w:tblLook w:val="04A0" w:firstRow="1" w:lastRow="0" w:firstColumn="1" w:lastColumn="0" w:noHBand="0" w:noVBand="1"/>
      </w:tblPr>
      <w:tblGrid>
        <w:gridCol w:w="3970"/>
        <w:gridCol w:w="5103"/>
        <w:gridCol w:w="1274"/>
      </w:tblGrid>
      <w:tr w:rsidR="00000264" w14:paraId="7880C327" w14:textId="77777777" w:rsidTr="001F3617">
        <w:tc>
          <w:tcPr>
            <w:tcW w:w="3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24"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25"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Evidence that supports this approach</w:t>
            </w:r>
          </w:p>
        </w:tc>
        <w:tc>
          <w:tcPr>
            <w:tcW w:w="1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26"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Challenge number(s) addressed</w:t>
            </w:r>
          </w:p>
        </w:tc>
      </w:tr>
      <w:tr w:rsidR="00000264" w14:paraId="7880C32F" w14:textId="77777777" w:rsidTr="001F3617">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28" w14:textId="77777777" w:rsidR="00000264" w:rsidRDefault="001B5112">
            <w:pPr>
              <w:pStyle w:val="TableRow"/>
              <w:spacing w:after="240"/>
              <w:ind w:left="29"/>
              <w:rPr>
                <w:rFonts w:asciiTheme="minorHAnsi" w:hAnsiTheme="minorHAnsi" w:cstheme="minorHAnsi"/>
                <w:color w:val="auto"/>
                <w:sz w:val="20"/>
                <w:szCs w:val="20"/>
              </w:rPr>
            </w:pPr>
            <w:r>
              <w:rPr>
                <w:rFonts w:asciiTheme="minorHAnsi" w:hAnsiTheme="minorHAnsi" w:cstheme="minorHAnsi"/>
                <w:color w:val="auto"/>
                <w:sz w:val="20"/>
                <w:szCs w:val="20"/>
              </w:rPr>
              <w:t>Counselling/CBT for specific pupils who require support with regulating their behaviour and emotions.</w:t>
            </w:r>
          </w:p>
          <w:p w14:paraId="7880C329" w14:textId="77777777" w:rsidR="00000264" w:rsidRDefault="001B5112">
            <w:pPr>
              <w:pStyle w:val="TableRow"/>
              <w:ind w:left="29"/>
              <w:rPr>
                <w:rFonts w:asciiTheme="minorHAnsi" w:hAnsiTheme="minorHAnsi" w:cstheme="minorHAnsi"/>
                <w:color w:val="auto"/>
                <w:sz w:val="20"/>
                <w:szCs w:val="20"/>
              </w:rPr>
            </w:pPr>
            <w:r>
              <w:rPr>
                <w:rFonts w:asciiTheme="minorHAnsi" w:hAnsiTheme="minorHAnsi" w:cstheme="minorHAnsi"/>
                <w:color w:val="auto"/>
                <w:sz w:val="20"/>
                <w:szCs w:val="20"/>
              </w:rPr>
              <w:t>This includes training for school staff, collaboration with our local behaviour hub and teacher release time.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2A" w14:textId="77777777" w:rsidR="00000264" w:rsidRDefault="001B5112">
            <w:pPr>
              <w:suppressAutoHyphens w:val="0"/>
              <w:autoSpaceDN/>
              <w:spacing w:before="60" w:after="60" w:line="240" w:lineRule="auto"/>
              <w:ind w:left="57" w:right="57"/>
              <w:rPr>
                <w:rFonts w:asciiTheme="minorHAnsi" w:hAnsiTheme="minorHAnsi" w:cstheme="minorHAnsi"/>
                <w:color w:val="auto"/>
                <w:sz w:val="20"/>
                <w:szCs w:val="20"/>
              </w:rPr>
            </w:pPr>
            <w:r>
              <w:rPr>
                <w:rFonts w:asciiTheme="minorHAnsi" w:hAnsiTheme="minorHAnsi" w:cstheme="minorHAnsi"/>
                <w:color w:val="auto"/>
                <w:sz w:val="20"/>
                <w:szCs w:val="20"/>
              </w:rPr>
              <w:t>There is evidence to suggest that CBT can have a high impact on risk behaviours and behavioural difficulties:</w:t>
            </w:r>
          </w:p>
          <w:p w14:paraId="7880C32B" w14:textId="77777777" w:rsidR="00000264" w:rsidRDefault="00225F02">
            <w:pPr>
              <w:suppressAutoHyphens w:val="0"/>
              <w:autoSpaceDN/>
              <w:spacing w:before="60" w:after="120" w:line="240" w:lineRule="auto"/>
              <w:ind w:left="57" w:right="57"/>
              <w:rPr>
                <w:rFonts w:asciiTheme="minorHAnsi" w:hAnsiTheme="minorHAnsi" w:cstheme="minorHAnsi"/>
                <w:color w:val="0070C0"/>
                <w:sz w:val="20"/>
                <w:szCs w:val="20"/>
              </w:rPr>
            </w:pPr>
            <w:hyperlink r:id="rId25" w:history="1">
              <w:r w:rsidR="001B5112">
                <w:rPr>
                  <w:rFonts w:asciiTheme="minorHAnsi" w:hAnsiTheme="minorHAnsi" w:cstheme="minorHAnsi"/>
                  <w:color w:val="0070C0"/>
                  <w:sz w:val="20"/>
                  <w:szCs w:val="20"/>
                  <w:u w:val="single"/>
                </w:rPr>
                <w:t>Cognitive Behavioural Therapy - Youth Endowment Fund</w:t>
              </w:r>
            </w:hyperlink>
          </w:p>
          <w:p w14:paraId="7880C32C" w14:textId="77777777" w:rsidR="00000264" w:rsidRDefault="001B5112">
            <w:pPr>
              <w:suppressAutoHyphens w:val="0"/>
              <w:autoSpaceDN/>
              <w:spacing w:before="120" w:after="60" w:line="240" w:lineRule="auto"/>
              <w:ind w:left="57" w:right="57"/>
              <w:rPr>
                <w:rFonts w:asciiTheme="minorHAnsi" w:hAnsiTheme="minorHAnsi" w:cstheme="minorHAnsi"/>
                <w:color w:val="auto"/>
                <w:sz w:val="20"/>
                <w:szCs w:val="20"/>
              </w:rPr>
            </w:pPr>
            <w:r>
              <w:rPr>
                <w:rFonts w:asciiTheme="minorHAnsi" w:hAnsiTheme="minorHAnsi" w:cstheme="minorHAnsi"/>
                <w:color w:val="auto"/>
                <w:sz w:val="20"/>
                <w:szCs w:val="20"/>
              </w:rPr>
              <w:t xml:space="preserve">EIF’s report on adolescent mental health found good evidence that CBT interventions support young people’s social and emotional skills and can reduce symptoms of anxiety and depression: </w:t>
            </w:r>
          </w:p>
          <w:p w14:paraId="7880C32D" w14:textId="77777777" w:rsidR="00000264" w:rsidRDefault="00225F02">
            <w:pPr>
              <w:suppressAutoHyphens w:val="0"/>
              <w:autoSpaceDN/>
              <w:spacing w:before="60" w:after="120" w:line="240" w:lineRule="auto"/>
              <w:ind w:left="57" w:right="57"/>
              <w:rPr>
                <w:rFonts w:asciiTheme="minorHAnsi" w:hAnsiTheme="minorHAnsi" w:cstheme="minorHAnsi"/>
                <w:color w:val="auto"/>
                <w:sz w:val="20"/>
                <w:szCs w:val="20"/>
              </w:rPr>
            </w:pPr>
            <w:hyperlink r:id="rId26" w:history="1">
              <w:r w:rsidR="001B5112">
                <w:rPr>
                  <w:rFonts w:asciiTheme="minorHAnsi" w:hAnsiTheme="minorHAnsi" w:cstheme="minorHAnsi"/>
                  <w:color w:val="0070C0"/>
                  <w:sz w:val="20"/>
                  <w:szCs w:val="20"/>
                  <w:u w:val="single"/>
                </w:rPr>
                <w:t>Adolescent mental health: A systematic review on the effectiveness of school-based interventions | Early Intervention Foundation (eif.org.uk)</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2E" w14:textId="77777777" w:rsidR="00000264" w:rsidRDefault="001B5112">
            <w:pPr>
              <w:pStyle w:val="TableRowCentered"/>
              <w:ind w:left="0"/>
              <w:jc w:val="left"/>
              <w:rPr>
                <w:rFonts w:asciiTheme="minorHAnsi" w:hAnsiTheme="minorHAnsi" w:cstheme="minorHAnsi"/>
                <w:color w:val="auto"/>
                <w:sz w:val="20"/>
              </w:rPr>
            </w:pPr>
            <w:r>
              <w:rPr>
                <w:rFonts w:asciiTheme="minorHAnsi" w:hAnsiTheme="minorHAnsi" w:cstheme="minorHAnsi"/>
                <w:color w:val="auto"/>
                <w:sz w:val="20"/>
              </w:rPr>
              <w:t>3</w:t>
            </w:r>
          </w:p>
        </w:tc>
      </w:tr>
      <w:tr w:rsidR="00000264" w14:paraId="7880C338" w14:textId="77777777" w:rsidTr="001F3617">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30" w14:textId="77777777" w:rsidR="00000264" w:rsidRDefault="001B5112">
            <w:pPr>
              <w:pStyle w:val="TableRow"/>
              <w:spacing w:after="120"/>
              <w:ind w:left="29"/>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 xml:space="preserve">Embedding principles of good practice set out in DfE’s </w:t>
            </w:r>
            <w:hyperlink r:id="rId27" w:history="1">
              <w:r>
                <w:rPr>
                  <w:rStyle w:val="Hyperlink"/>
                  <w:rFonts w:asciiTheme="minorHAnsi" w:hAnsiTheme="minorHAnsi" w:cstheme="minorHAnsi"/>
                  <w:iCs/>
                  <w:color w:val="0070C0"/>
                  <w:sz w:val="20"/>
                  <w:szCs w:val="20"/>
                  <w:lang w:val="en-US"/>
                </w:rPr>
                <w:t>Improving School Attendance</w:t>
              </w:r>
            </w:hyperlink>
            <w:r>
              <w:rPr>
                <w:rFonts w:asciiTheme="minorHAnsi" w:hAnsiTheme="minorHAnsi" w:cstheme="minorHAnsi"/>
                <w:iCs/>
                <w:color w:val="0070C0"/>
                <w:sz w:val="20"/>
                <w:szCs w:val="20"/>
                <w:lang w:val="en-US"/>
              </w:rPr>
              <w:t xml:space="preserve"> </w:t>
            </w:r>
            <w:r>
              <w:rPr>
                <w:rFonts w:asciiTheme="minorHAnsi" w:hAnsiTheme="minorHAnsi" w:cstheme="minorHAnsi"/>
                <w:iCs/>
                <w:color w:val="auto"/>
                <w:sz w:val="20"/>
                <w:szCs w:val="20"/>
                <w:lang w:val="en-US"/>
              </w:rPr>
              <w:t>advice.</w:t>
            </w:r>
          </w:p>
          <w:p w14:paraId="7880C331" w14:textId="77777777" w:rsidR="00000264" w:rsidRDefault="001B5112">
            <w:pPr>
              <w:pStyle w:val="TableRow"/>
              <w:spacing w:after="120"/>
              <w:ind w:left="29"/>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Staff training and release time to develop and implement new procedures. Attendance Family Liaison officer appointed to improve attendance.</w:t>
            </w:r>
          </w:p>
          <w:p w14:paraId="7880C332" w14:textId="77777777" w:rsidR="00000264" w:rsidRDefault="00000264">
            <w:pPr>
              <w:pStyle w:val="TableRow"/>
              <w:spacing w:after="120"/>
              <w:ind w:left="0"/>
              <w:rPr>
                <w:rFonts w:asciiTheme="minorHAnsi" w:hAnsiTheme="minorHAnsi" w:cstheme="minorHAnsi"/>
                <w:iCs/>
                <w:color w:val="auto"/>
                <w:sz w:val="20"/>
                <w:szCs w:val="20"/>
                <w:lang w:val="en-US"/>
              </w:rPr>
            </w:pPr>
          </w:p>
          <w:p w14:paraId="7880C333" w14:textId="77777777" w:rsidR="00000264" w:rsidRDefault="001B5112">
            <w:pPr>
              <w:pStyle w:val="TableRow"/>
              <w:spacing w:after="120"/>
              <w:ind w:left="29"/>
              <w:rPr>
                <w:rFonts w:asciiTheme="minorHAnsi" w:hAnsiTheme="minorHAnsi" w:cstheme="minorHAnsi"/>
                <w:iCs/>
                <w:color w:val="auto"/>
                <w:sz w:val="20"/>
                <w:szCs w:val="20"/>
                <w:lang w:val="en-US"/>
              </w:rPr>
            </w:pPr>
            <w:r>
              <w:rPr>
                <w:rFonts w:asciiTheme="minorHAnsi" w:hAnsiTheme="minorHAnsi" w:cstheme="minorHAnsi"/>
                <w:iCs/>
                <w:color w:val="auto"/>
                <w:sz w:val="20"/>
                <w:szCs w:val="20"/>
                <w:lang w:val="en-US"/>
              </w:rPr>
              <w:t>Increase hours in SLA with EWO to 60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34" w14:textId="76F3657D" w:rsidR="00000264" w:rsidRDefault="001B5112" w:rsidP="001F3617">
            <w:pPr>
              <w:suppressAutoHyphens w:val="0"/>
              <w:autoSpaceDN/>
              <w:spacing w:before="60" w:after="60" w:line="240" w:lineRule="auto"/>
              <w:ind w:right="57"/>
              <w:rPr>
                <w:rFonts w:asciiTheme="minorHAnsi" w:hAnsiTheme="minorHAnsi" w:cstheme="minorHAnsi"/>
                <w:color w:val="auto"/>
                <w:sz w:val="20"/>
                <w:szCs w:val="20"/>
              </w:rPr>
            </w:pPr>
            <w:r>
              <w:rPr>
                <w:rFonts w:asciiTheme="minorHAnsi" w:hAnsiTheme="minorHAnsi" w:cstheme="minorHAnsi"/>
                <w:color w:val="auto"/>
                <w:sz w:val="20"/>
                <w:szCs w:val="20"/>
              </w:rPr>
              <w:t>DfE guidance has been informed by engagement with schools that have significantly reduced persistent absence levels.</w:t>
            </w:r>
          </w:p>
          <w:p w14:paraId="7880C335" w14:textId="77777777" w:rsidR="00000264" w:rsidRDefault="00000264">
            <w:pPr>
              <w:suppressAutoHyphens w:val="0"/>
              <w:autoSpaceDN/>
              <w:spacing w:before="60" w:after="60" w:line="240" w:lineRule="auto"/>
              <w:ind w:left="57" w:right="57"/>
              <w:rPr>
                <w:rFonts w:asciiTheme="minorHAnsi" w:hAnsiTheme="minorHAnsi" w:cstheme="minorHAnsi"/>
                <w:color w:val="auto"/>
                <w:sz w:val="20"/>
                <w:szCs w:val="20"/>
              </w:rPr>
            </w:pPr>
          </w:p>
          <w:p w14:paraId="7880C336" w14:textId="77777777" w:rsidR="00000264" w:rsidRDefault="00000264">
            <w:pPr>
              <w:suppressAutoHyphens w:val="0"/>
              <w:autoSpaceDN/>
              <w:spacing w:before="60" w:after="60" w:line="240" w:lineRule="auto"/>
              <w:ind w:left="57" w:right="57"/>
              <w:rPr>
                <w:rFonts w:asciiTheme="minorHAnsi" w:hAnsiTheme="minorHAnsi" w:cstheme="minorHAnsi"/>
                <w:color w:val="auto"/>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37" w14:textId="77777777" w:rsidR="00000264" w:rsidRDefault="001B5112">
            <w:pPr>
              <w:pStyle w:val="TableRowCentered"/>
              <w:ind w:left="0"/>
              <w:jc w:val="left"/>
              <w:rPr>
                <w:rFonts w:asciiTheme="minorHAnsi" w:hAnsiTheme="minorHAnsi" w:cstheme="minorHAnsi"/>
                <w:color w:val="auto"/>
                <w:sz w:val="20"/>
              </w:rPr>
            </w:pPr>
            <w:r>
              <w:rPr>
                <w:rFonts w:asciiTheme="minorHAnsi" w:hAnsiTheme="minorHAnsi" w:cstheme="minorHAnsi"/>
                <w:color w:val="auto"/>
                <w:sz w:val="20"/>
              </w:rPr>
              <w:t>4</w:t>
            </w:r>
          </w:p>
        </w:tc>
      </w:tr>
      <w:tr w:rsidR="00000264" w14:paraId="7880C33D" w14:textId="77777777" w:rsidTr="001F3617">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39" w14:textId="77777777" w:rsidR="00000264" w:rsidRDefault="001B5112">
            <w:pPr>
              <w:pStyle w:val="TableRow"/>
              <w:rPr>
                <w:rFonts w:asciiTheme="minorHAnsi" w:hAnsiTheme="minorHAnsi" w:cstheme="minorHAnsi"/>
                <w:color w:val="auto"/>
                <w:sz w:val="20"/>
                <w:szCs w:val="20"/>
              </w:rPr>
            </w:pPr>
            <w:r>
              <w:rPr>
                <w:rFonts w:asciiTheme="minorHAnsi" w:hAnsiTheme="minorHAnsi" w:cstheme="minorHAnsi"/>
                <w:color w:val="auto"/>
                <w:sz w:val="20"/>
                <w:szCs w:val="20"/>
              </w:rPr>
              <w:t>Contingency fund for acute issues.</w:t>
            </w:r>
          </w:p>
          <w:p w14:paraId="7880C33A" w14:textId="77777777" w:rsidR="00000264" w:rsidRDefault="00000264">
            <w:pPr>
              <w:pStyle w:val="TableRow"/>
              <w:rPr>
                <w:rFonts w:asciiTheme="minorHAnsi" w:hAnsiTheme="minorHAnsi" w:cstheme="minorHAnsi"/>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3B" w14:textId="7AEA86AF" w:rsidR="00000264" w:rsidRDefault="001B5112">
            <w:pPr>
              <w:suppressAutoHyphens w:val="0"/>
              <w:autoSpaceDN/>
              <w:spacing w:before="60" w:after="120" w:line="240" w:lineRule="auto"/>
              <w:ind w:left="57"/>
              <w:rPr>
                <w:rFonts w:asciiTheme="minorHAnsi" w:hAnsiTheme="minorHAnsi" w:cstheme="minorHAnsi"/>
                <w:color w:val="auto"/>
                <w:sz w:val="20"/>
                <w:szCs w:val="20"/>
              </w:rPr>
            </w:pPr>
            <w:r>
              <w:rPr>
                <w:rFonts w:asciiTheme="minorHAnsi" w:hAnsiTheme="minorHAnsi" w:cstheme="minorHAnsi"/>
                <w:color w:val="auto"/>
                <w:sz w:val="20"/>
                <w:szCs w:val="20"/>
              </w:rPr>
              <w:t>Based on our experiences and those of similar schools to ours, we have identified a need to set a small amount of funding aside to respond quickly to needs that have not yet been identified.</w:t>
            </w:r>
            <w:r w:rsidR="00CD323A">
              <w:rPr>
                <w:rFonts w:asciiTheme="minorHAnsi" w:hAnsiTheme="minorHAnsi" w:cstheme="minorHAnsi"/>
                <w:color w:val="auto"/>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3C" w14:textId="77777777" w:rsidR="00000264" w:rsidRDefault="001B5112">
            <w:pPr>
              <w:pStyle w:val="TableRowCentered"/>
              <w:ind w:left="0"/>
              <w:jc w:val="left"/>
              <w:rPr>
                <w:rFonts w:asciiTheme="minorHAnsi" w:hAnsiTheme="minorHAnsi" w:cstheme="minorHAnsi"/>
                <w:color w:val="auto"/>
                <w:sz w:val="20"/>
              </w:rPr>
            </w:pPr>
            <w:r>
              <w:rPr>
                <w:rFonts w:asciiTheme="minorHAnsi" w:hAnsiTheme="minorHAnsi" w:cstheme="minorHAnsi"/>
                <w:color w:val="auto"/>
                <w:sz w:val="20"/>
              </w:rPr>
              <w:t>All</w:t>
            </w:r>
          </w:p>
        </w:tc>
      </w:tr>
    </w:tbl>
    <w:p w14:paraId="7880C33E" w14:textId="77777777" w:rsidR="00000264" w:rsidRDefault="00000264">
      <w:pPr>
        <w:spacing w:before="240" w:after="0"/>
        <w:rPr>
          <w:rFonts w:asciiTheme="minorHAnsi" w:hAnsiTheme="minorHAnsi" w:cstheme="minorHAnsi"/>
          <w:b/>
          <w:bCs/>
          <w:color w:val="104F75"/>
          <w:sz w:val="20"/>
          <w:szCs w:val="28"/>
        </w:rPr>
      </w:pPr>
    </w:p>
    <w:p w14:paraId="7880C33F" w14:textId="77777777" w:rsidR="00000264" w:rsidRDefault="001B5112">
      <w:pPr>
        <w:rPr>
          <w:rFonts w:asciiTheme="minorHAnsi" w:hAnsiTheme="minorHAnsi" w:cstheme="minorHAnsi"/>
          <w:sz w:val="18"/>
        </w:rPr>
      </w:pPr>
      <w:r>
        <w:rPr>
          <w:rFonts w:asciiTheme="minorHAnsi" w:hAnsiTheme="minorHAnsi" w:cstheme="minorHAnsi"/>
          <w:b/>
          <w:bCs/>
          <w:color w:val="104F75"/>
          <w:sz w:val="20"/>
          <w:szCs w:val="28"/>
        </w:rPr>
        <w:t>Total budgeted cost: £177,330</w:t>
      </w:r>
    </w:p>
    <w:p w14:paraId="7880C340" w14:textId="77777777" w:rsidR="00000264" w:rsidRDefault="001B5112">
      <w:pPr>
        <w:pStyle w:val="Heading1"/>
        <w:rPr>
          <w:rFonts w:asciiTheme="minorHAnsi" w:hAnsiTheme="minorHAnsi" w:cstheme="minorHAnsi"/>
          <w:sz w:val="20"/>
          <w:szCs w:val="20"/>
        </w:rPr>
      </w:pPr>
      <w:r>
        <w:rPr>
          <w:rFonts w:asciiTheme="minorHAnsi" w:hAnsiTheme="minorHAnsi" w:cstheme="minorHAnsi"/>
          <w:sz w:val="20"/>
          <w:szCs w:val="20"/>
        </w:rPr>
        <w:lastRenderedPageBreak/>
        <w:t>Part B: Review of outcomes in the previous academic year</w:t>
      </w:r>
    </w:p>
    <w:p w14:paraId="7880C341" w14:textId="77777777" w:rsidR="00000264" w:rsidRDefault="001B5112">
      <w:pPr>
        <w:pStyle w:val="Heading2"/>
        <w:rPr>
          <w:rFonts w:asciiTheme="minorHAnsi" w:hAnsiTheme="minorHAnsi" w:cstheme="minorHAnsi"/>
          <w:sz w:val="20"/>
          <w:szCs w:val="20"/>
        </w:rPr>
      </w:pPr>
      <w:r>
        <w:rPr>
          <w:rFonts w:asciiTheme="minorHAnsi" w:hAnsiTheme="minorHAnsi" w:cstheme="minorHAnsi"/>
          <w:sz w:val="20"/>
          <w:szCs w:val="20"/>
        </w:rPr>
        <w:t>Pupil premium strategy outcomes</w:t>
      </w:r>
    </w:p>
    <w:p w14:paraId="7880C342" w14:textId="3E9C5225" w:rsidR="00000264" w:rsidRDefault="001B5112">
      <w:pPr>
        <w:rPr>
          <w:rFonts w:asciiTheme="minorHAnsi" w:hAnsiTheme="minorHAnsi" w:cstheme="minorHAnsi"/>
          <w:sz w:val="20"/>
          <w:szCs w:val="20"/>
        </w:rPr>
      </w:pPr>
      <w:r>
        <w:rPr>
          <w:rFonts w:asciiTheme="minorHAnsi" w:hAnsiTheme="minorHAnsi" w:cstheme="minorHAnsi"/>
          <w:sz w:val="20"/>
          <w:szCs w:val="20"/>
        </w:rPr>
        <w:t>This details the impact that our pupil premium activity had on pupils in the</w:t>
      </w:r>
      <w:r w:rsidR="00FE6840">
        <w:rPr>
          <w:rFonts w:asciiTheme="minorHAnsi" w:hAnsiTheme="minorHAnsi" w:cstheme="minorHAnsi"/>
          <w:sz w:val="20"/>
          <w:szCs w:val="20"/>
        </w:rPr>
        <w:t xml:space="preserve"> previous</w:t>
      </w:r>
      <w:r>
        <w:rPr>
          <w:rFonts w:asciiTheme="minorHAnsi" w:hAnsiTheme="minorHAnsi" w:cstheme="minorHAnsi"/>
          <w:sz w:val="20"/>
          <w:szCs w:val="20"/>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000264" w14:paraId="7880C344" w14:textId="77777777">
        <w:trPr>
          <w:trHeight w:val="50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43" w14:textId="7E58585C" w:rsidR="00000264" w:rsidRDefault="00225F02">
            <w:pPr>
              <w:spacing w:before="120"/>
              <w:rPr>
                <w:rFonts w:asciiTheme="minorHAnsi" w:hAnsiTheme="minorHAnsi" w:cstheme="minorHAnsi"/>
                <w:sz w:val="20"/>
                <w:szCs w:val="20"/>
                <w:lang w:eastAsia="en-US"/>
              </w:rPr>
            </w:pPr>
            <w:hyperlink r:id="rId28" w:history="1">
              <w:r w:rsidR="003E3860" w:rsidRPr="003E3860">
                <w:rPr>
                  <w:rStyle w:val="Hyperlink"/>
                  <w:rFonts w:asciiTheme="minorHAnsi" w:hAnsiTheme="minorHAnsi" w:cstheme="minorHAnsi"/>
                  <w:sz w:val="22"/>
                </w:rPr>
                <w:t>Impact of spend 2022-23</w:t>
              </w:r>
            </w:hyperlink>
            <w:bookmarkStart w:id="17" w:name="_GoBack"/>
            <w:bookmarkEnd w:id="17"/>
            <w:r w:rsidR="003E3860" w:rsidRPr="003E3860">
              <w:rPr>
                <w:sz w:val="22"/>
              </w:rPr>
              <w:t xml:space="preserve"> </w:t>
            </w:r>
            <w:r w:rsidR="001B5112">
              <w:rPr>
                <w:rFonts w:asciiTheme="minorHAnsi" w:hAnsiTheme="minorHAnsi" w:cstheme="minorHAnsi"/>
                <w:sz w:val="20"/>
                <w:szCs w:val="20"/>
                <w:lang w:eastAsia="en-US"/>
              </w:rPr>
              <w:t>document</w:t>
            </w:r>
          </w:p>
        </w:tc>
      </w:tr>
    </w:tbl>
    <w:p w14:paraId="7880C345" w14:textId="77777777" w:rsidR="00000264" w:rsidRDefault="001B5112">
      <w:pPr>
        <w:pStyle w:val="Heading2"/>
        <w:spacing w:before="600"/>
        <w:rPr>
          <w:rFonts w:asciiTheme="minorHAnsi" w:hAnsiTheme="minorHAnsi" w:cstheme="minorHAnsi"/>
          <w:sz w:val="20"/>
          <w:szCs w:val="20"/>
        </w:rPr>
      </w:pPr>
      <w:r>
        <w:rPr>
          <w:rFonts w:asciiTheme="minorHAnsi" w:hAnsiTheme="minorHAnsi" w:cstheme="minorHAnsi"/>
          <w:sz w:val="20"/>
          <w:szCs w:val="20"/>
        </w:rPr>
        <w:t>Externally provided programmes</w:t>
      </w:r>
    </w:p>
    <w:p w14:paraId="7880C346" w14:textId="77777777" w:rsidR="00000264" w:rsidRDefault="001B5112">
      <w:pPr>
        <w:rPr>
          <w:rFonts w:asciiTheme="minorHAnsi" w:hAnsiTheme="minorHAnsi" w:cstheme="minorHAnsi"/>
          <w:i/>
          <w:iCs/>
          <w:sz w:val="20"/>
          <w:szCs w:val="20"/>
        </w:rPr>
      </w:pPr>
      <w:r>
        <w:rPr>
          <w:rFonts w:asciiTheme="minorHAnsi" w:hAnsiTheme="minorHAnsi" w:cstheme="minorHAnsi"/>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000264" w14:paraId="7880C349"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47"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48"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sz w:val="20"/>
                <w:szCs w:val="20"/>
              </w:rPr>
              <w:t>Provider</w:t>
            </w:r>
          </w:p>
        </w:tc>
      </w:tr>
      <w:tr w:rsidR="00000264" w14:paraId="7880C3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4A" w14:textId="77777777" w:rsidR="00000264" w:rsidRDefault="001B5112">
            <w:pPr>
              <w:pStyle w:val="TableRow"/>
              <w:rPr>
                <w:rFonts w:asciiTheme="minorHAnsi" w:hAnsiTheme="minorHAnsi" w:cstheme="minorHAnsi"/>
                <w:sz w:val="20"/>
                <w:szCs w:val="20"/>
              </w:rPr>
            </w:pPr>
            <w:r>
              <w:rPr>
                <w:rFonts w:asciiTheme="minorHAnsi" w:hAnsiTheme="minorHAnsi" w:cstheme="minorHAnsi"/>
                <w:sz w:val="20"/>
                <w:szCs w:val="20"/>
              </w:rP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4B" w14:textId="77777777" w:rsidR="00000264" w:rsidRDefault="00000264">
            <w:pPr>
              <w:pStyle w:val="TableRowCentered"/>
              <w:jc w:val="left"/>
              <w:rPr>
                <w:rFonts w:asciiTheme="minorHAnsi" w:hAnsiTheme="minorHAnsi" w:cstheme="minorHAnsi"/>
                <w:sz w:val="20"/>
              </w:rPr>
            </w:pPr>
          </w:p>
        </w:tc>
      </w:tr>
    </w:tbl>
    <w:p w14:paraId="7880C34D" w14:textId="77777777" w:rsidR="00000264" w:rsidRDefault="001B5112">
      <w:pPr>
        <w:pStyle w:val="Heading2"/>
        <w:spacing w:before="600"/>
        <w:rPr>
          <w:rFonts w:asciiTheme="minorHAnsi" w:hAnsiTheme="minorHAnsi" w:cstheme="minorHAnsi"/>
          <w:sz w:val="20"/>
          <w:szCs w:val="20"/>
        </w:rPr>
      </w:pPr>
      <w:r>
        <w:rPr>
          <w:rFonts w:asciiTheme="minorHAnsi" w:hAnsiTheme="minorHAnsi" w:cstheme="minorHAnsi"/>
          <w:sz w:val="20"/>
          <w:szCs w:val="20"/>
        </w:rPr>
        <w:t>Service pupil premium funding (optional)</w:t>
      </w:r>
    </w:p>
    <w:p w14:paraId="7880C34E" w14:textId="77777777" w:rsidR="00000264" w:rsidRDefault="001B5112">
      <w:pPr>
        <w:rPr>
          <w:rFonts w:asciiTheme="minorHAnsi" w:hAnsiTheme="minorHAnsi" w:cstheme="minorHAnsi"/>
          <w:i/>
          <w:iCs/>
          <w:sz w:val="20"/>
          <w:szCs w:val="20"/>
        </w:rPr>
      </w:pPr>
      <w:r>
        <w:rPr>
          <w:rFonts w:asciiTheme="minorHAnsi" w:hAnsiTheme="minorHAnsi" w:cstheme="minorHAnsi"/>
          <w:i/>
          <w:iCs/>
          <w:sz w:val="20"/>
          <w:szCs w:val="20"/>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000264" w14:paraId="7880C351"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4F" w14:textId="77777777" w:rsidR="00000264" w:rsidRDefault="001B5112">
            <w:pPr>
              <w:pStyle w:val="TableHeader"/>
              <w:jc w:val="left"/>
              <w:rPr>
                <w:rFonts w:asciiTheme="minorHAnsi" w:hAnsiTheme="minorHAnsi" w:cstheme="minorHAnsi"/>
                <w:sz w:val="20"/>
                <w:szCs w:val="20"/>
              </w:rPr>
            </w:pPr>
            <w:bookmarkStart w:id="18" w:name="_Hlk80604898"/>
            <w:r>
              <w:rPr>
                <w:rFonts w:asciiTheme="minorHAnsi" w:hAnsiTheme="minorHAnsi" w:cstheme="minorHAnsi"/>
                <w:bCs/>
                <w:sz w:val="20"/>
                <w:szCs w:val="2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0C350" w14:textId="77777777" w:rsidR="00000264" w:rsidRDefault="001B5112">
            <w:pPr>
              <w:pStyle w:val="TableHeader"/>
              <w:jc w:val="left"/>
              <w:rPr>
                <w:rFonts w:asciiTheme="minorHAnsi" w:hAnsiTheme="minorHAnsi" w:cstheme="minorHAnsi"/>
                <w:sz w:val="20"/>
                <w:szCs w:val="20"/>
              </w:rPr>
            </w:pPr>
            <w:r>
              <w:rPr>
                <w:rFonts w:asciiTheme="minorHAnsi" w:hAnsiTheme="minorHAnsi" w:cstheme="minorHAnsi"/>
                <w:bCs/>
                <w:sz w:val="20"/>
                <w:szCs w:val="20"/>
              </w:rPr>
              <w:t xml:space="preserve">Details </w:t>
            </w:r>
          </w:p>
        </w:tc>
      </w:tr>
      <w:tr w:rsidR="00000264" w14:paraId="7880C3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52" w14:textId="77777777" w:rsidR="00000264" w:rsidRDefault="001B5112">
            <w:pPr>
              <w:pStyle w:val="TableRow"/>
              <w:rPr>
                <w:rFonts w:asciiTheme="minorHAnsi" w:hAnsiTheme="minorHAnsi" w:cstheme="minorHAnsi"/>
                <w:sz w:val="20"/>
                <w:szCs w:val="20"/>
              </w:rPr>
            </w:pPr>
            <w:r>
              <w:rPr>
                <w:rFonts w:asciiTheme="minorHAnsi" w:hAnsiTheme="minorHAnsi" w:cstheme="minorHAnsi"/>
                <w:color w:val="000000"/>
                <w:sz w:val="20"/>
                <w:szCs w:val="2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53" w14:textId="77777777" w:rsidR="00000264" w:rsidRDefault="001B5112">
            <w:pPr>
              <w:pStyle w:val="TableRowCentered"/>
              <w:jc w:val="left"/>
              <w:rPr>
                <w:rFonts w:asciiTheme="minorHAnsi" w:hAnsiTheme="minorHAnsi" w:cstheme="minorHAnsi"/>
                <w:sz w:val="20"/>
              </w:rPr>
            </w:pPr>
            <w:r>
              <w:rPr>
                <w:rFonts w:asciiTheme="minorHAnsi" w:hAnsiTheme="minorHAnsi" w:cstheme="minorHAnsi"/>
                <w:sz w:val="20"/>
              </w:rPr>
              <w:t>One student funded for SPLD assessment £320</w:t>
            </w:r>
          </w:p>
        </w:tc>
      </w:tr>
      <w:tr w:rsidR="00000264" w14:paraId="7880C3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55" w14:textId="77777777" w:rsidR="00000264" w:rsidRDefault="001B5112">
            <w:pPr>
              <w:pStyle w:val="TableRow"/>
              <w:rPr>
                <w:rFonts w:asciiTheme="minorHAnsi" w:hAnsiTheme="minorHAnsi" w:cstheme="minorHAnsi"/>
                <w:sz w:val="20"/>
                <w:szCs w:val="20"/>
              </w:rPr>
            </w:pPr>
            <w:r>
              <w:rPr>
                <w:rFonts w:asciiTheme="minorHAnsi" w:hAnsiTheme="minorHAnsi" w:cstheme="minorHAnsi"/>
                <w:color w:val="000000"/>
                <w:sz w:val="20"/>
                <w:szCs w:val="2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56" w14:textId="77777777" w:rsidR="00000264" w:rsidRDefault="001B5112">
            <w:pPr>
              <w:pStyle w:val="TableRowCentered"/>
              <w:jc w:val="left"/>
              <w:rPr>
                <w:rFonts w:asciiTheme="minorHAnsi" w:hAnsiTheme="minorHAnsi" w:cstheme="minorHAnsi"/>
                <w:sz w:val="20"/>
              </w:rPr>
            </w:pPr>
            <w:r>
              <w:rPr>
                <w:rFonts w:asciiTheme="minorHAnsi" w:hAnsiTheme="minorHAnsi" w:cstheme="minorHAnsi"/>
                <w:sz w:val="20"/>
              </w:rPr>
              <w:t>Strategies in place to support</w:t>
            </w:r>
          </w:p>
        </w:tc>
      </w:tr>
      <w:bookmarkEnd w:id="18"/>
    </w:tbl>
    <w:p w14:paraId="7880C358" w14:textId="77777777" w:rsidR="00000264" w:rsidRDefault="00000264">
      <w:pPr>
        <w:spacing w:after="0" w:line="240" w:lineRule="auto"/>
        <w:rPr>
          <w:rFonts w:asciiTheme="minorHAnsi" w:hAnsiTheme="minorHAnsi" w:cstheme="minorHAnsi"/>
          <w:sz w:val="20"/>
          <w:szCs w:val="20"/>
        </w:rPr>
      </w:pPr>
    </w:p>
    <w:p w14:paraId="7880C359" w14:textId="77777777" w:rsidR="00000264" w:rsidRDefault="001B5112">
      <w:pPr>
        <w:pStyle w:val="Heading1"/>
        <w:rPr>
          <w:rFonts w:asciiTheme="minorHAnsi" w:hAnsiTheme="minorHAnsi" w:cstheme="minorHAnsi"/>
          <w:sz w:val="20"/>
          <w:szCs w:val="20"/>
        </w:rPr>
      </w:pPr>
      <w:r>
        <w:rPr>
          <w:rFonts w:asciiTheme="minorHAnsi" w:hAnsiTheme="minorHAnsi" w:cstheme="minorHAnsi"/>
          <w:sz w:val="20"/>
          <w:szCs w:val="20"/>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000264" w14:paraId="7880C367"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35A" w14:textId="77777777" w:rsidR="00000264" w:rsidRDefault="001B5112">
            <w:pPr>
              <w:suppressAutoHyphens w:val="0"/>
              <w:autoSpaceDN/>
              <w:spacing w:before="120" w:after="6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Our pupil premium strategy will be supplemented by additional activity that is not being funded by pupil premium or recovery premium. That will include: </w:t>
            </w:r>
          </w:p>
          <w:p w14:paraId="7880C35B" w14:textId="77777777" w:rsidR="00000264" w:rsidRDefault="001B5112">
            <w:pPr>
              <w:pStyle w:val="ListParagraph"/>
              <w:numPr>
                <w:ilvl w:val="0"/>
                <w:numId w:val="19"/>
              </w:numPr>
              <w:suppressAutoHyphens w:val="0"/>
              <w:autoSpaceDN/>
              <w:spacing w:before="60" w:after="60"/>
              <w:ind w:left="714" w:hanging="357"/>
              <w:contextualSpacing w:val="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embedding more effective practice around feedback. </w:t>
            </w:r>
            <w:hyperlink r:id="rId29" w:history="1">
              <w:r>
                <w:rPr>
                  <w:rStyle w:val="Hyperlink"/>
                  <w:rFonts w:asciiTheme="minorHAnsi" w:hAnsiTheme="minorHAnsi" w:cstheme="minorHAnsi"/>
                  <w:iCs/>
                  <w:color w:val="0070C0"/>
                  <w:sz w:val="20"/>
                  <w:szCs w:val="20"/>
                  <w:lang w:eastAsia="en-US"/>
                </w:rPr>
                <w:t>EEF evidence</w:t>
              </w:r>
            </w:hyperlink>
            <w:r>
              <w:rPr>
                <w:rFonts w:asciiTheme="minorHAnsi" w:hAnsiTheme="minorHAnsi" w:cstheme="minorHAnsi"/>
                <w:iCs/>
                <w:color w:val="auto"/>
                <w:sz w:val="20"/>
                <w:szCs w:val="20"/>
                <w:lang w:eastAsia="en-US"/>
              </w:rPr>
              <w:t xml:space="preserve"> demonstrates this has significant benefits for pupils, particularly disadvantaged pupils. </w:t>
            </w:r>
          </w:p>
          <w:p w14:paraId="7880C35C" w14:textId="77777777" w:rsidR="00000264" w:rsidRDefault="001B5112">
            <w:pPr>
              <w:pStyle w:val="ListParagraph"/>
              <w:numPr>
                <w:ilvl w:val="0"/>
                <w:numId w:val="19"/>
              </w:numPr>
              <w:spacing w:before="60" w:after="60"/>
              <w:ind w:left="714" w:hanging="357"/>
              <w:contextualSpacing w:val="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ensuring pupils understand our ‘catch-up’ plan by providing information about the support they will receive (including targeted interventions listed above), how the curriculum will be delivered, and what is expected of them. This will help to address concerns around learning loss - one of the main drivers of pupil anxiety. </w:t>
            </w:r>
          </w:p>
          <w:p w14:paraId="7880C35D" w14:textId="77777777" w:rsidR="00000264" w:rsidRDefault="001B5112">
            <w:pPr>
              <w:pStyle w:val="ListParagraph"/>
              <w:numPr>
                <w:ilvl w:val="0"/>
                <w:numId w:val="19"/>
              </w:numPr>
              <w:suppressAutoHyphens w:val="0"/>
              <w:autoSpaceDN/>
              <w:spacing w:before="60" w:after="60"/>
              <w:ind w:left="714" w:hanging="357"/>
              <w:contextualSpacing w:val="0"/>
              <w:rPr>
                <w:rFonts w:asciiTheme="minorHAnsi" w:hAnsiTheme="minorHAnsi" w:cstheme="minorHAnsi"/>
                <w:iCs/>
                <w:color w:val="auto"/>
                <w:sz w:val="20"/>
                <w:szCs w:val="20"/>
                <w:lang w:eastAsia="en-US"/>
              </w:rPr>
            </w:pPr>
            <w:r>
              <w:rPr>
                <w:rFonts w:asciiTheme="minorHAnsi" w:hAnsiTheme="minorHAnsi" w:cstheme="minorHAnsi"/>
                <w:color w:val="auto"/>
                <w:sz w:val="20"/>
                <w:szCs w:val="20"/>
              </w:rPr>
              <w:t xml:space="preserve">utilising support from </w:t>
            </w:r>
            <w:hyperlink r:id="rId30" w:history="1">
              <w:r>
                <w:rPr>
                  <w:rStyle w:val="Hyperlink"/>
                  <w:rFonts w:asciiTheme="minorHAnsi" w:hAnsiTheme="minorHAnsi" w:cstheme="minorHAnsi"/>
                  <w:sz w:val="20"/>
                  <w:szCs w:val="20"/>
                </w:rPr>
                <w:t>Halton’s local authority mental health support team</w:t>
              </w:r>
            </w:hyperlink>
            <w:r>
              <w:rPr>
                <w:rFonts w:asciiTheme="minorHAnsi" w:hAnsiTheme="minorHAnsi" w:cstheme="minorHAnsi"/>
                <w:color w:val="auto"/>
                <w:sz w:val="20"/>
                <w:szCs w:val="20"/>
              </w:rPr>
              <w:t xml:space="preserve"> to support pupils with mild to moderate mental health and wellbeing issues, many of whom are disadvantaged.</w:t>
            </w:r>
          </w:p>
          <w:p w14:paraId="7880C35E" w14:textId="77777777" w:rsidR="00000264" w:rsidRDefault="001B5112">
            <w:pPr>
              <w:pStyle w:val="ListParagraph"/>
              <w:numPr>
                <w:ilvl w:val="0"/>
                <w:numId w:val="19"/>
              </w:numPr>
              <w:suppressAutoHyphens w:val="0"/>
              <w:autoSpaceDN/>
              <w:spacing w:before="60"/>
              <w:ind w:left="714" w:hanging="357"/>
              <w:contextualSpacing w:val="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 through work with our Enrichment Officer.</w:t>
            </w:r>
          </w:p>
          <w:p w14:paraId="7880C35F" w14:textId="77777777" w:rsidR="00000264" w:rsidRDefault="001B5112">
            <w:pPr>
              <w:suppressAutoHyphens w:val="0"/>
              <w:autoSpaceDN/>
              <w:spacing w:before="120" w:after="120"/>
              <w:rPr>
                <w:rFonts w:asciiTheme="minorHAnsi" w:hAnsiTheme="minorHAnsi" w:cstheme="minorHAnsi"/>
                <w:b/>
                <w:bCs/>
                <w:iCs/>
                <w:color w:val="auto"/>
                <w:sz w:val="20"/>
                <w:szCs w:val="20"/>
                <w:lang w:eastAsia="en-US"/>
              </w:rPr>
            </w:pPr>
            <w:r>
              <w:rPr>
                <w:rFonts w:asciiTheme="minorHAnsi" w:hAnsiTheme="minorHAnsi" w:cstheme="minorHAnsi"/>
                <w:b/>
                <w:bCs/>
                <w:iCs/>
                <w:color w:val="auto"/>
                <w:sz w:val="20"/>
                <w:szCs w:val="20"/>
                <w:lang w:eastAsia="en-US"/>
              </w:rPr>
              <w:t>Planning, implementation, and evaluation</w:t>
            </w:r>
          </w:p>
          <w:p w14:paraId="7880C360" w14:textId="77777777" w:rsidR="00000264" w:rsidRDefault="001B5112">
            <w:pPr>
              <w:suppressAutoHyphens w:val="0"/>
              <w:autoSpaceDN/>
              <w:spacing w:before="12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In planning our new pupil premium strategy, we evaluated activities undertaken in previous years and to what degree they were successful. </w:t>
            </w:r>
          </w:p>
          <w:p w14:paraId="7880C361" w14:textId="77777777" w:rsidR="00000264" w:rsidRDefault="001B5112">
            <w:pPr>
              <w:suppressAutoHyphens w:val="0"/>
              <w:autoSpaceDN/>
              <w:spacing w:before="12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We will triangulate evidence from multiple sources of data including assessments, engagement in class book scrutiny, conversations with parents, students and teachers in order to identify the challenges facing disadvantaged pupils. </w:t>
            </w:r>
          </w:p>
          <w:p w14:paraId="7880C362" w14:textId="77777777" w:rsidR="00000264" w:rsidRDefault="001B5112">
            <w:pPr>
              <w:suppressAutoHyphens w:val="0"/>
              <w:autoSpaceDN/>
              <w:spacing w:before="12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Analyse and respond to data from above through timely progress board meetings with governors and trust directors as well as RAP meetings with SLT.</w:t>
            </w:r>
          </w:p>
          <w:p w14:paraId="7880C363" w14:textId="77777777" w:rsidR="00000264" w:rsidRDefault="001B5112">
            <w:pPr>
              <w:suppressAutoHyphens w:val="0"/>
              <w:autoSpaceDN/>
              <w:spacing w:before="12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We have applied to become involved in the </w:t>
            </w:r>
            <w:hyperlink r:id="rId31" w:history="1">
              <w:r>
                <w:rPr>
                  <w:rStyle w:val="Hyperlink"/>
                  <w:rFonts w:asciiTheme="minorHAnsi" w:hAnsiTheme="minorHAnsi" w:cstheme="minorHAnsi"/>
                  <w:iCs/>
                  <w:sz w:val="20"/>
                  <w:szCs w:val="20"/>
                  <w:lang w:eastAsia="en-US"/>
                </w:rPr>
                <w:t>EEF’s families of schools database</w:t>
              </w:r>
            </w:hyperlink>
            <w:r>
              <w:rPr>
                <w:rFonts w:asciiTheme="minorHAnsi" w:hAnsiTheme="minorHAnsi" w:cstheme="minorHAnsi"/>
                <w:iCs/>
                <w:color w:val="auto"/>
                <w:sz w:val="20"/>
                <w:szCs w:val="20"/>
                <w:lang w:eastAsia="en-US"/>
              </w:rPr>
              <w:t xml:space="preserve"> to view the performance of disadvantaged pupils in school similar to ours and will endeavour to learn from schools with higher performing disadvantaged students to learn from their approach once this tool is available to us.</w:t>
            </w:r>
          </w:p>
          <w:p w14:paraId="7880C364" w14:textId="77777777" w:rsidR="00000264" w:rsidRDefault="001B5112">
            <w:pPr>
              <w:suppressAutoHyphens w:val="0"/>
              <w:autoSpaceDN/>
              <w:spacing w:before="12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Study a number of reports and studies about effective use of pupil premium, the impact of disadvantage on education outcomes and how to address challenges to learning presented by socio-economic disadvantage. </w:t>
            </w:r>
          </w:p>
          <w:p w14:paraId="7880C365" w14:textId="77777777" w:rsidR="00000264" w:rsidRDefault="001B5112">
            <w:pPr>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Utilise </w:t>
            </w:r>
            <w:hyperlink r:id="rId32" w:history="1">
              <w:r>
                <w:rPr>
                  <w:rStyle w:val="Hyperlink"/>
                  <w:rFonts w:asciiTheme="minorHAnsi" w:hAnsiTheme="minorHAnsi" w:cstheme="minorHAnsi"/>
                  <w:color w:val="0070C0"/>
                  <w:sz w:val="20"/>
                  <w:szCs w:val="20"/>
                </w:rPr>
                <w:t>EEF’s implementation guidance</w:t>
              </w:r>
            </w:hyperlink>
            <w:r>
              <w:rPr>
                <w:rFonts w:asciiTheme="minorHAnsi" w:hAnsiTheme="minorHAnsi" w:cstheme="minorHAnsi"/>
                <w:color w:val="auto"/>
                <w:sz w:val="20"/>
                <w:szCs w:val="20"/>
              </w:rPr>
              <w:t xml:space="preserve"> to help us develop our strategy and use it through the implementation of our activities. </w:t>
            </w:r>
          </w:p>
          <w:p w14:paraId="7880C366" w14:textId="77777777" w:rsidR="00000264" w:rsidRDefault="00000264">
            <w:pPr>
              <w:spacing w:before="120" w:after="120"/>
              <w:rPr>
                <w:rFonts w:asciiTheme="minorHAnsi" w:hAnsiTheme="minorHAnsi" w:cstheme="minorHAnsi"/>
                <w:i/>
                <w:iCs/>
                <w:sz w:val="20"/>
                <w:szCs w:val="20"/>
              </w:rPr>
            </w:pPr>
          </w:p>
        </w:tc>
      </w:tr>
      <w:bookmarkEnd w:id="14"/>
      <w:bookmarkEnd w:id="15"/>
      <w:bookmarkEnd w:id="16"/>
    </w:tbl>
    <w:p w14:paraId="7880C368" w14:textId="77777777" w:rsidR="00000264" w:rsidRDefault="00000264">
      <w:pPr>
        <w:rPr>
          <w:rFonts w:asciiTheme="minorHAnsi" w:hAnsiTheme="minorHAnsi" w:cstheme="minorHAnsi"/>
        </w:rPr>
      </w:pPr>
    </w:p>
    <w:sectPr w:rsidR="00000264">
      <w:headerReference w:type="default" r:id="rId33"/>
      <w:footerReference w:type="default" r:id="rId3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C36C" w14:textId="77777777" w:rsidR="00000264" w:rsidRDefault="001B5112">
      <w:pPr>
        <w:spacing w:after="0" w:line="240" w:lineRule="auto"/>
      </w:pPr>
      <w:r>
        <w:separator/>
      </w:r>
    </w:p>
  </w:endnote>
  <w:endnote w:type="continuationSeparator" w:id="0">
    <w:p w14:paraId="7880C36D" w14:textId="77777777" w:rsidR="00000264" w:rsidRDefault="001B5112">
      <w:pPr>
        <w:spacing w:after="0" w:line="240" w:lineRule="auto"/>
      </w:pPr>
      <w:r>
        <w:continuationSeparator/>
      </w:r>
    </w:p>
  </w:endnote>
  <w:endnote w:type="continuationNotice" w:id="1">
    <w:p w14:paraId="7880C36E" w14:textId="77777777" w:rsidR="00000264" w:rsidRDefault="00000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C370" w14:textId="77777777" w:rsidR="00000264" w:rsidRDefault="001B5112">
    <w:pPr>
      <w:pStyle w:val="Footer"/>
      <w:ind w:firstLine="4513"/>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C369" w14:textId="77777777" w:rsidR="00000264" w:rsidRDefault="001B5112">
      <w:pPr>
        <w:spacing w:after="0" w:line="240" w:lineRule="auto"/>
      </w:pPr>
      <w:r>
        <w:separator/>
      </w:r>
    </w:p>
  </w:footnote>
  <w:footnote w:type="continuationSeparator" w:id="0">
    <w:p w14:paraId="7880C36A" w14:textId="77777777" w:rsidR="00000264" w:rsidRDefault="001B5112">
      <w:pPr>
        <w:spacing w:after="0" w:line="240" w:lineRule="auto"/>
      </w:pPr>
      <w:r>
        <w:continuationSeparator/>
      </w:r>
    </w:p>
  </w:footnote>
  <w:footnote w:type="continuationNotice" w:id="1">
    <w:p w14:paraId="7880C36B" w14:textId="77777777" w:rsidR="00000264" w:rsidRDefault="00000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C36F" w14:textId="77777777" w:rsidR="00000264" w:rsidRDefault="0000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4CF2"/>
    <w:multiLevelType w:val="hybridMultilevel"/>
    <w:tmpl w:val="4E44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157805"/>
    <w:multiLevelType w:val="hybridMultilevel"/>
    <w:tmpl w:val="40A4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31D82"/>
    <w:multiLevelType w:val="hybridMultilevel"/>
    <w:tmpl w:val="88BC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36B342F"/>
    <w:multiLevelType w:val="hybridMultilevel"/>
    <w:tmpl w:val="48D20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7E67B0"/>
    <w:multiLevelType w:val="hybridMultilevel"/>
    <w:tmpl w:val="8DA6A6DC"/>
    <w:lvl w:ilvl="0" w:tplc="00CCF1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B1960"/>
    <w:multiLevelType w:val="hybridMultilevel"/>
    <w:tmpl w:val="491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DC42B5"/>
    <w:multiLevelType w:val="hybridMultilevel"/>
    <w:tmpl w:val="597C6FF6"/>
    <w:lvl w:ilvl="0" w:tplc="BEA20828">
      <w:start w:val="1"/>
      <w:numFmt w:val="bullet"/>
      <w:lvlText w:val=""/>
      <w:lvlJc w:val="left"/>
      <w:pPr>
        <w:ind w:left="720" w:hanging="360"/>
      </w:pPr>
      <w:rPr>
        <w:rFonts w:ascii="Wingdings" w:hAnsi="Wingdings" w:hint="default"/>
      </w:rPr>
    </w:lvl>
    <w:lvl w:ilvl="1" w:tplc="56E03BC0">
      <w:start w:val="1"/>
      <w:numFmt w:val="bullet"/>
      <w:lvlText w:val="o"/>
      <w:lvlJc w:val="left"/>
      <w:pPr>
        <w:ind w:left="1440" w:hanging="360"/>
      </w:pPr>
      <w:rPr>
        <w:rFonts w:ascii="Courier New" w:hAnsi="Courier New" w:hint="default"/>
      </w:rPr>
    </w:lvl>
    <w:lvl w:ilvl="2" w:tplc="ABD0D036">
      <w:start w:val="1"/>
      <w:numFmt w:val="bullet"/>
      <w:lvlText w:val=""/>
      <w:lvlJc w:val="left"/>
      <w:pPr>
        <w:ind w:left="2160" w:hanging="360"/>
      </w:pPr>
      <w:rPr>
        <w:rFonts w:ascii="Wingdings" w:hAnsi="Wingdings" w:hint="default"/>
      </w:rPr>
    </w:lvl>
    <w:lvl w:ilvl="3" w:tplc="5E02E3B6">
      <w:start w:val="1"/>
      <w:numFmt w:val="bullet"/>
      <w:lvlText w:val=""/>
      <w:lvlJc w:val="left"/>
      <w:pPr>
        <w:ind w:left="2880" w:hanging="360"/>
      </w:pPr>
      <w:rPr>
        <w:rFonts w:ascii="Symbol" w:hAnsi="Symbol" w:hint="default"/>
      </w:rPr>
    </w:lvl>
    <w:lvl w:ilvl="4" w:tplc="3D903F44">
      <w:start w:val="1"/>
      <w:numFmt w:val="bullet"/>
      <w:lvlText w:val="o"/>
      <w:lvlJc w:val="left"/>
      <w:pPr>
        <w:ind w:left="3600" w:hanging="360"/>
      </w:pPr>
      <w:rPr>
        <w:rFonts w:ascii="Courier New" w:hAnsi="Courier New" w:hint="default"/>
      </w:rPr>
    </w:lvl>
    <w:lvl w:ilvl="5" w:tplc="6388CF5E">
      <w:start w:val="1"/>
      <w:numFmt w:val="bullet"/>
      <w:lvlText w:val=""/>
      <w:lvlJc w:val="left"/>
      <w:pPr>
        <w:ind w:left="4320" w:hanging="360"/>
      </w:pPr>
      <w:rPr>
        <w:rFonts w:ascii="Wingdings" w:hAnsi="Wingdings" w:hint="default"/>
      </w:rPr>
    </w:lvl>
    <w:lvl w:ilvl="6" w:tplc="F828E0AC">
      <w:start w:val="1"/>
      <w:numFmt w:val="bullet"/>
      <w:lvlText w:val=""/>
      <w:lvlJc w:val="left"/>
      <w:pPr>
        <w:ind w:left="5040" w:hanging="360"/>
      </w:pPr>
      <w:rPr>
        <w:rFonts w:ascii="Symbol" w:hAnsi="Symbol" w:hint="default"/>
      </w:rPr>
    </w:lvl>
    <w:lvl w:ilvl="7" w:tplc="DB7A506C">
      <w:start w:val="1"/>
      <w:numFmt w:val="bullet"/>
      <w:lvlText w:val="o"/>
      <w:lvlJc w:val="left"/>
      <w:pPr>
        <w:ind w:left="5760" w:hanging="360"/>
      </w:pPr>
      <w:rPr>
        <w:rFonts w:ascii="Courier New" w:hAnsi="Courier New" w:hint="default"/>
      </w:rPr>
    </w:lvl>
    <w:lvl w:ilvl="8" w:tplc="C148583E">
      <w:start w:val="1"/>
      <w:numFmt w:val="bullet"/>
      <w:lvlText w:val=""/>
      <w:lvlJc w:val="left"/>
      <w:pPr>
        <w:ind w:left="6480" w:hanging="360"/>
      </w:pPr>
      <w:rPr>
        <w:rFonts w:ascii="Wingdings" w:hAnsi="Wingdings" w:hint="default"/>
      </w:rPr>
    </w:lvl>
  </w:abstractNum>
  <w:abstractNum w:abstractNumId="16"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3654216"/>
    <w:multiLevelType w:val="hybridMultilevel"/>
    <w:tmpl w:val="240EA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9A7475"/>
    <w:multiLevelType w:val="hybridMultilevel"/>
    <w:tmpl w:val="DAF46D9C"/>
    <w:lvl w:ilvl="0" w:tplc="00CCF14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0"/>
  </w:num>
  <w:num w:numId="7">
    <w:abstractNumId w:val="17"/>
  </w:num>
  <w:num w:numId="8">
    <w:abstractNumId w:val="22"/>
  </w:num>
  <w:num w:numId="9">
    <w:abstractNumId w:val="19"/>
  </w:num>
  <w:num w:numId="10">
    <w:abstractNumId w:val="18"/>
  </w:num>
  <w:num w:numId="11">
    <w:abstractNumId w:val="4"/>
  </w:num>
  <w:num w:numId="12">
    <w:abstractNumId w:val="20"/>
  </w:num>
  <w:num w:numId="13">
    <w:abstractNumId w:val="14"/>
  </w:num>
  <w:num w:numId="14">
    <w:abstractNumId w:val="13"/>
  </w:num>
  <w:num w:numId="15">
    <w:abstractNumId w:val="12"/>
  </w:num>
  <w:num w:numId="16">
    <w:abstractNumId w:val="23"/>
  </w:num>
  <w:num w:numId="17">
    <w:abstractNumId w:val="0"/>
  </w:num>
  <w:num w:numId="18">
    <w:abstractNumId w:val="21"/>
  </w:num>
  <w:num w:numId="19">
    <w:abstractNumId w:val="16"/>
  </w:num>
  <w:num w:numId="20">
    <w:abstractNumId w:val="11"/>
  </w:num>
  <w:num w:numId="21">
    <w:abstractNumId w:val="9"/>
  </w:num>
  <w:num w:numId="22">
    <w:abstractNumId w:val="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64"/>
    <w:rsid w:val="00000264"/>
    <w:rsid w:val="0013703B"/>
    <w:rsid w:val="00152193"/>
    <w:rsid w:val="001B5112"/>
    <w:rsid w:val="001F3617"/>
    <w:rsid w:val="00225F02"/>
    <w:rsid w:val="00236B32"/>
    <w:rsid w:val="003155A6"/>
    <w:rsid w:val="003A75EA"/>
    <w:rsid w:val="003E3860"/>
    <w:rsid w:val="00444A5A"/>
    <w:rsid w:val="005C6330"/>
    <w:rsid w:val="00644764"/>
    <w:rsid w:val="00656B56"/>
    <w:rsid w:val="007116F0"/>
    <w:rsid w:val="00874CBE"/>
    <w:rsid w:val="009A2C16"/>
    <w:rsid w:val="009F2339"/>
    <w:rsid w:val="00A718EA"/>
    <w:rsid w:val="00B07749"/>
    <w:rsid w:val="00C42DBE"/>
    <w:rsid w:val="00CD323A"/>
    <w:rsid w:val="00D64E24"/>
    <w:rsid w:val="00E95F44"/>
    <w:rsid w:val="00EB4AC6"/>
    <w:rsid w:val="00F56EF5"/>
    <w:rsid w:val="00FE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C246"/>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style>
  <w:style w:type="paragraph" w:customStyle="1" w:styleId="OATbullets">
    <w:name w:val="OAT bullets"/>
    <w:basedOn w:val="Normal"/>
    <w:qFormat/>
    <w:pPr>
      <w:numPr>
        <w:numId w:val="22"/>
      </w:numPr>
      <w:tabs>
        <w:tab w:val="left" w:pos="284"/>
      </w:tabs>
      <w:suppressAutoHyphens w:val="0"/>
      <w:autoSpaceDN/>
      <w:spacing w:after="250" w:line="280" w:lineRule="exact"/>
      <w:ind w:left="284" w:hanging="284"/>
      <w:contextualSpacing/>
    </w:pPr>
    <w:rPr>
      <w:rFonts w:eastAsia="MS Mincho"/>
      <w:color w:val="auto"/>
      <w:sz w:val="20"/>
      <w:szCs w:val="20"/>
      <w:lang w:eastAsia="en-US"/>
    </w:rPr>
  </w:style>
  <w:style w:type="table" w:styleId="TableGrid">
    <w:name w:val="Table Grid"/>
    <w:basedOn w:val="TableNormal"/>
    <w:uiPriority w:val="39"/>
    <w:pPr>
      <w:autoSpaceDN/>
    </w:pPr>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2271">
      <w:bodyDiv w:val="1"/>
      <w:marLeft w:val="0"/>
      <w:marRight w:val="0"/>
      <w:marTop w:val="0"/>
      <w:marBottom w:val="0"/>
      <w:divBdr>
        <w:top w:val="none" w:sz="0" w:space="0" w:color="auto"/>
        <w:left w:val="none" w:sz="0" w:space="0" w:color="auto"/>
        <w:bottom w:val="none" w:sz="0" w:space="0" w:color="auto"/>
        <w:right w:val="none" w:sz="0" w:space="0" w:color="auto"/>
      </w:divBdr>
    </w:div>
    <w:div w:id="526219707">
      <w:bodyDiv w:val="1"/>
      <w:marLeft w:val="0"/>
      <w:marRight w:val="0"/>
      <w:marTop w:val="0"/>
      <w:marBottom w:val="0"/>
      <w:divBdr>
        <w:top w:val="none" w:sz="0" w:space="0" w:color="auto"/>
        <w:left w:val="none" w:sz="0" w:space="0" w:color="auto"/>
        <w:bottom w:val="none" w:sz="0" w:space="0" w:color="auto"/>
        <w:right w:val="none" w:sz="0" w:space="0" w:color="auto"/>
      </w:divBdr>
    </w:div>
    <w:div w:id="667099248">
      <w:bodyDiv w:val="1"/>
      <w:marLeft w:val="0"/>
      <w:marRight w:val="0"/>
      <w:marTop w:val="0"/>
      <w:marBottom w:val="0"/>
      <w:divBdr>
        <w:top w:val="none" w:sz="0" w:space="0" w:color="auto"/>
        <w:left w:val="none" w:sz="0" w:space="0" w:color="auto"/>
        <w:bottom w:val="none" w:sz="0" w:space="0" w:color="auto"/>
        <w:right w:val="none" w:sz="0" w:space="0" w:color="auto"/>
      </w:divBdr>
    </w:div>
    <w:div w:id="801925020">
      <w:bodyDiv w:val="1"/>
      <w:marLeft w:val="0"/>
      <w:marRight w:val="0"/>
      <w:marTop w:val="0"/>
      <w:marBottom w:val="0"/>
      <w:divBdr>
        <w:top w:val="none" w:sz="0" w:space="0" w:color="auto"/>
        <w:left w:val="none" w:sz="0" w:space="0" w:color="auto"/>
        <w:bottom w:val="none" w:sz="0" w:space="0" w:color="auto"/>
        <w:right w:val="none" w:sz="0" w:space="0" w:color="auto"/>
      </w:divBdr>
    </w:div>
    <w:div w:id="962731753">
      <w:bodyDiv w:val="1"/>
      <w:marLeft w:val="0"/>
      <w:marRight w:val="0"/>
      <w:marTop w:val="0"/>
      <w:marBottom w:val="0"/>
      <w:divBdr>
        <w:top w:val="none" w:sz="0" w:space="0" w:color="auto"/>
        <w:left w:val="none" w:sz="0" w:space="0" w:color="auto"/>
        <w:bottom w:val="none" w:sz="0" w:space="0" w:color="auto"/>
        <w:right w:val="none" w:sz="0" w:space="0" w:color="auto"/>
      </w:divBdr>
    </w:div>
    <w:div w:id="1072506727">
      <w:bodyDiv w:val="1"/>
      <w:marLeft w:val="0"/>
      <w:marRight w:val="0"/>
      <w:marTop w:val="0"/>
      <w:marBottom w:val="0"/>
      <w:divBdr>
        <w:top w:val="none" w:sz="0" w:space="0" w:color="auto"/>
        <w:left w:val="none" w:sz="0" w:space="0" w:color="auto"/>
        <w:bottom w:val="none" w:sz="0" w:space="0" w:color="auto"/>
        <w:right w:val="none" w:sz="0" w:space="0" w:color="auto"/>
      </w:divBdr>
    </w:div>
    <w:div w:id="1141196226">
      <w:bodyDiv w:val="1"/>
      <w:marLeft w:val="0"/>
      <w:marRight w:val="0"/>
      <w:marTop w:val="0"/>
      <w:marBottom w:val="0"/>
      <w:divBdr>
        <w:top w:val="none" w:sz="0" w:space="0" w:color="auto"/>
        <w:left w:val="none" w:sz="0" w:space="0" w:color="auto"/>
        <w:bottom w:val="none" w:sz="0" w:space="0" w:color="auto"/>
        <w:right w:val="none" w:sz="0" w:space="0" w:color="auto"/>
      </w:divBdr>
    </w:div>
    <w:div w:id="1221597467">
      <w:bodyDiv w:val="1"/>
      <w:marLeft w:val="0"/>
      <w:marRight w:val="0"/>
      <w:marTop w:val="0"/>
      <w:marBottom w:val="0"/>
      <w:divBdr>
        <w:top w:val="none" w:sz="0" w:space="0" w:color="auto"/>
        <w:left w:val="none" w:sz="0" w:space="0" w:color="auto"/>
        <w:bottom w:val="none" w:sz="0" w:space="0" w:color="auto"/>
        <w:right w:val="none" w:sz="0" w:space="0" w:color="auto"/>
      </w:divBdr>
    </w:div>
    <w:div w:id="1746293960">
      <w:bodyDiv w:val="1"/>
      <w:marLeft w:val="0"/>
      <w:marRight w:val="0"/>
      <w:marTop w:val="0"/>
      <w:marBottom w:val="0"/>
      <w:divBdr>
        <w:top w:val="none" w:sz="0" w:space="0" w:color="auto"/>
        <w:left w:val="none" w:sz="0" w:space="0" w:color="auto"/>
        <w:bottom w:val="none" w:sz="0" w:space="0" w:color="auto"/>
        <w:right w:val="none" w:sz="0" w:space="0" w:color="auto"/>
      </w:divBdr>
    </w:div>
    <w:div w:id="1834028213">
      <w:bodyDiv w:val="1"/>
      <w:marLeft w:val="0"/>
      <w:marRight w:val="0"/>
      <w:marTop w:val="0"/>
      <w:marBottom w:val="0"/>
      <w:divBdr>
        <w:top w:val="none" w:sz="0" w:space="0" w:color="auto"/>
        <w:left w:val="none" w:sz="0" w:space="0" w:color="auto"/>
        <w:bottom w:val="none" w:sz="0" w:space="0" w:color="auto"/>
        <w:right w:val="none" w:sz="0" w:space="0" w:color="auto"/>
      </w:divBdr>
    </w:div>
    <w:div w:id="2046516414">
      <w:bodyDiv w:val="1"/>
      <w:marLeft w:val="0"/>
      <w:marRight w:val="0"/>
      <w:marTop w:val="0"/>
      <w:marBottom w:val="0"/>
      <w:divBdr>
        <w:top w:val="none" w:sz="0" w:space="0" w:color="auto"/>
        <w:left w:val="none" w:sz="0" w:space="0" w:color="auto"/>
        <w:bottom w:val="none" w:sz="0" w:space="0" w:color="auto"/>
        <w:right w:val="none" w:sz="0" w:space="0" w:color="auto"/>
      </w:divBdr>
    </w:div>
    <w:div w:id="210075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literacy-ks3-ks4" TargetMode="External"/><Relationship Id="rId18" Type="http://schemas.openxmlformats.org/officeDocument/2006/relationships/hyperlink" Target="https://educationendowmentfoundation.org.uk/tools/assessing-and-monitoring-pupil-progress/testing/standardised-tests/" TargetMode="External"/><Relationship Id="rId26" Type="http://schemas.openxmlformats.org/officeDocument/2006/relationships/hyperlink" Target="https://www.eif.org.uk/report/adolescent-mental-health-a-systematic-review-on-the-effectiveness-of-school-based-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reading-comprehension-strategie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observablehq.com/@nomoremarking/rates-of-progress-in-writing-achievement" TargetMode="External"/><Relationship Id="rId25" Type="http://schemas.openxmlformats.org/officeDocument/2006/relationships/hyperlink" Target="https://youthendowmentfund.org.uk/toolkit/cognitive-behavioural-therap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up.com.cn/test/word-gap.pdf" TargetMode="External"/><Relationship Id="rId20" Type="http://schemas.openxmlformats.org/officeDocument/2006/relationships/hyperlink" Target="https://d2tic4wvo1iusb.cloudfront.net/eef-guidance-reports/send/Five-a-day-poster_1.1.pdf?v=1643188181" TargetMode="External"/><Relationship Id="rId29" Type="http://schemas.openxmlformats.org/officeDocument/2006/relationships/hyperlink" Target="https://educationendowmentfoundation.org.uk/education-evidence/teaching-learning-toolkit/feedba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eaching-mathematics-at-key-stage-3" TargetMode="External"/><Relationship Id="rId24" Type="http://schemas.openxmlformats.org/officeDocument/2006/relationships/hyperlink" Target="https://educationendowmentfoundation.org.uk/education-evidence/evidence-reviews/feedback-approaches" TargetMode="External"/><Relationship Id="rId32" Type="http://schemas.openxmlformats.org/officeDocument/2006/relationships/hyperlink" Target="https://educationendowmentfoundation.org.uk/education-evidence/guidance-reports/implementation" TargetMode="Externa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3-ks4"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sandymooroa.co.uk/admin/wp-content/uploads/sites/16/2024/04/Impact-of-spend-2022-23.docx" TargetMode="External"/><Relationship Id="rId36" Type="http://schemas.openxmlformats.org/officeDocument/2006/relationships/theme" Target="theme/theme1.xml"/><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d2tic4wvo1iusb.cloudfront.net/eef-guidance-reports/send/EEF_Special_Educational_Needs_in_Mainstream_Schools_Recommendations_Poster.pdf?v=1635355222" TargetMode="External"/><Relationship Id="rId31" Type="http://schemas.openxmlformats.org/officeDocument/2006/relationships/hyperlink" Target="https://v2.educationendowmentfoundation.org.uk/tools/families-of-schools-datab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ndymoorschoolorg-my.sharepoint.com/:w:/g/personal/joness_sandymooroa_co_uk/EZ-lRLNbK2JMspg3iZSli1MBOpmlwKUxiZRAYDkZG3i2fg"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openxmlformats.org/officeDocument/2006/relationships/hyperlink" Target="https://url6b.mailanyone.net/scanner?m=1nooUf-00012Q-5Y&amp;i=57e1b682&amp;c=3Z0EbmgmLcZ_5-CFkHoJ0q1FrsmeXtxeJDuqSqw9N3CGEQ-Ah152V81RtH-EtqZhv2BRzjQmu3J3aiCPOsWfEov0y_hv6JTQ_xJE3uM-KvhvK9LuVjldAJAEFeXBALOkzCgrjwA05y3omA-6_SSmvL7phGWf6OvTs-Ode_yqBoQh78LJ5HlvSVg6xdxbp2KbxX5srGBAausS7IGwo2cXkYvziTE9mUj2A21guAkh8Vg"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7df6057d-097b-434e-9449-4a529c9a93c4" xsi:nil="true"/>
    <Templates xmlns="7df6057d-097b-434e-9449-4a529c9a93c4" xsi:nil="true"/>
    <AppVersion xmlns="7df6057d-097b-434e-9449-4a529c9a93c4" xsi:nil="true"/>
    <Invited_Teachers xmlns="7df6057d-097b-434e-9449-4a529c9a93c4" xsi:nil="true"/>
    <NotebookType xmlns="7df6057d-097b-434e-9449-4a529c9a93c4" xsi:nil="true"/>
    <Teachers xmlns="7df6057d-097b-434e-9449-4a529c9a93c4">
      <UserInfo>
        <DisplayName/>
        <AccountId xsi:nil="true"/>
        <AccountType/>
      </UserInfo>
    </Teachers>
    <Owner xmlns="7df6057d-097b-434e-9449-4a529c9a93c4">
      <UserInfo>
        <DisplayName/>
        <AccountId xsi:nil="true"/>
        <AccountType/>
      </UserInfo>
    </Owner>
    <Students xmlns="7df6057d-097b-434e-9449-4a529c9a93c4">
      <UserInfo>
        <DisplayName/>
        <AccountId xsi:nil="true"/>
        <AccountType/>
      </UserInfo>
    </Students>
    <Self_Registration_Enabled0 xmlns="7df6057d-097b-434e-9449-4a529c9a93c4" xsi:nil="true"/>
    <DefaultSectionNames xmlns="7df6057d-097b-434e-9449-4a529c9a93c4" xsi:nil="true"/>
    <Is_Collaboration_Space_Locked xmlns="7df6057d-097b-434e-9449-4a529c9a93c4" xsi:nil="true"/>
    <Invited_Students xmlns="7df6057d-097b-434e-9449-4a529c9a93c4" xsi:nil="true"/>
    <CultureName xmlns="7df6057d-097b-434e-9449-4a529c9a93c4" xsi:nil="true"/>
    <Student_Groups xmlns="7df6057d-097b-434e-9449-4a529c9a93c4">
      <UserInfo>
        <DisplayName/>
        <AccountId xsi:nil="true"/>
        <AccountType/>
      </UserInfo>
    </Student_Groups>
    <Self_Registration_Enabled xmlns="7df6057d-097b-434e-9449-4a529c9a93c4" xsi:nil="true"/>
    <Has_Teacher_Only_SectionGroup xmlns="7df6057d-097b-434e-9449-4a529c9a93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554E245638E4B90991EEA938781AD" ma:contentTypeVersion="30" ma:contentTypeDescription="Create a new document." ma:contentTypeScope="" ma:versionID="74f7784e6c9f129978bd266390880b59">
  <xsd:schema xmlns:xsd="http://www.w3.org/2001/XMLSchema" xmlns:xs="http://www.w3.org/2001/XMLSchema" xmlns:p="http://schemas.microsoft.com/office/2006/metadata/properties" xmlns:ns3="7df6057d-097b-434e-9449-4a529c9a93c4" xmlns:ns4="47f6e2aa-87bc-44c9-b0c2-fbb3ba88e54f" targetNamespace="http://schemas.microsoft.com/office/2006/metadata/properties" ma:root="true" ma:fieldsID="bf298f0b9074908c5bbd917342751fef" ns3:_="" ns4:_="">
    <xsd:import namespace="7df6057d-097b-434e-9449-4a529c9a93c4"/>
    <xsd:import namespace="47f6e2aa-87bc-44c9-b0c2-fbb3ba88e54f"/>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DefaultSectionNames"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Templates" minOccurs="0"/>
                <xsd:element ref="ns3:Self_Registration_Enabled0"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6057d-097b-434e-9449-4a529c9a93c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6e2aa-87bc-44c9-b0c2-fbb3ba88e54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BBD6C-B2FD-46CB-9832-80CA9146AB8F}">
  <ds:schemaRefs>
    <ds:schemaRef ds:uri="http://schemas.microsoft.com/office/2006/documentManagement/types"/>
    <ds:schemaRef ds:uri="http://www.w3.org/XML/1998/namespace"/>
    <ds:schemaRef ds:uri="http://schemas.openxmlformats.org/package/2006/metadata/core-properties"/>
    <ds:schemaRef ds:uri="47f6e2aa-87bc-44c9-b0c2-fbb3ba88e54f"/>
    <ds:schemaRef ds:uri="http://schemas.microsoft.com/office/infopath/2007/PartnerControls"/>
    <ds:schemaRef ds:uri="http://purl.org/dc/elements/1.1/"/>
    <ds:schemaRef ds:uri="http://schemas.microsoft.com/office/2006/metadata/properties"/>
    <ds:schemaRef ds:uri="http://purl.org/dc/terms/"/>
    <ds:schemaRef ds:uri="7df6057d-097b-434e-9449-4a529c9a93c4"/>
    <ds:schemaRef ds:uri="http://purl.org/dc/dcmitype/"/>
  </ds:schemaRefs>
</ds:datastoreItem>
</file>

<file path=customXml/itemProps2.xml><?xml version="1.0" encoding="utf-8"?>
<ds:datastoreItem xmlns:ds="http://schemas.openxmlformats.org/officeDocument/2006/customXml" ds:itemID="{ABA9EFD4-5A1C-49DD-824D-9BC0B1E6C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6057d-097b-434e-9449-4a529c9a93c4"/>
    <ds:schemaRef ds:uri="47f6e2aa-87bc-44c9-b0c2-fbb3ba88e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5BDCE-85D1-401D-818A-95911A8B3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19114</TotalTime>
  <Pages>8</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Sally Jones</cp:lastModifiedBy>
  <cp:revision>122</cp:revision>
  <cp:lastPrinted>2014-09-17T13:26:00Z</cp:lastPrinted>
  <dcterms:created xsi:type="dcterms:W3CDTF">2022-05-24T12:47:00Z</dcterms:created>
  <dcterms:modified xsi:type="dcterms:W3CDTF">2024-04-25T13:55:00Z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0x010100053554E245638E4B90991EEA938781AD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